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9BB1" w14:textId="77777777" w:rsidR="006845A2" w:rsidRPr="001E0FA2" w:rsidRDefault="006845A2" w:rsidP="001E0FA2">
      <w:pPr>
        <w:pStyle w:val="Corpotesto"/>
        <w:spacing w:line="276" w:lineRule="auto"/>
        <w:jc w:val="center"/>
        <w:rPr>
          <w:rFonts w:asciiTheme="minorHAnsi" w:eastAsia="Verdana" w:hAnsiTheme="minorHAnsi" w:cstheme="minorHAnsi"/>
          <w:b/>
          <w:bCs/>
          <w:sz w:val="20"/>
          <w:szCs w:val="20"/>
          <w:lang w:val="it-IT"/>
        </w:rPr>
      </w:pPr>
      <w:r w:rsidRPr="001E0FA2">
        <w:rPr>
          <w:rFonts w:asciiTheme="minorHAnsi" w:eastAsia="Verdana" w:hAnsiTheme="minorHAnsi" w:cstheme="minorHAnsi"/>
          <w:b/>
          <w:bCs/>
          <w:sz w:val="20"/>
          <w:szCs w:val="20"/>
          <w:lang w:val="it-IT"/>
        </w:rPr>
        <w:t>Informativa sul trattamento dei dati personali</w:t>
      </w:r>
    </w:p>
    <w:p w14:paraId="641BA326" w14:textId="77777777" w:rsidR="006845A2" w:rsidRPr="001E0FA2" w:rsidRDefault="006845A2" w:rsidP="001E0FA2">
      <w:pPr>
        <w:pStyle w:val="Corpotesto"/>
        <w:spacing w:line="276" w:lineRule="auto"/>
        <w:jc w:val="center"/>
        <w:rPr>
          <w:rFonts w:asciiTheme="minorHAnsi" w:eastAsia="Verdana" w:hAnsiTheme="minorHAnsi" w:cstheme="minorHAnsi"/>
          <w:b/>
          <w:bCs/>
          <w:sz w:val="20"/>
          <w:szCs w:val="20"/>
          <w:lang w:val="it-IT"/>
        </w:rPr>
      </w:pPr>
      <w:r w:rsidRPr="001E0FA2">
        <w:rPr>
          <w:rFonts w:asciiTheme="minorHAnsi" w:eastAsia="Verdana" w:hAnsiTheme="minorHAnsi" w:cstheme="minorHAnsi"/>
          <w:b/>
          <w:bCs/>
          <w:sz w:val="20"/>
          <w:szCs w:val="20"/>
          <w:lang w:val="it-IT"/>
        </w:rPr>
        <w:t xml:space="preserve">dei membri del Gruppo di Lavoro Operativo per l’inclusione </w:t>
      </w:r>
    </w:p>
    <w:p w14:paraId="189761EA" w14:textId="53B875A2" w:rsidR="00DF05D6" w:rsidRPr="001E0FA2" w:rsidRDefault="006845A2" w:rsidP="001E0FA2">
      <w:pPr>
        <w:pStyle w:val="Corpotesto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eastAsia="Verdana" w:hAnsiTheme="minorHAnsi" w:cstheme="minorHAnsi"/>
          <w:b/>
          <w:bCs/>
          <w:sz w:val="20"/>
          <w:szCs w:val="20"/>
          <w:lang w:val="it-IT"/>
        </w:rPr>
        <w:t>nell’ambito della gestione del Piano Educativo Individualizzato</w:t>
      </w:r>
    </w:p>
    <w:p w14:paraId="0293FA72" w14:textId="2926F74B" w:rsidR="00DF05D6" w:rsidRPr="001E0FA2" w:rsidRDefault="00DF05D6" w:rsidP="001E0FA2">
      <w:pPr>
        <w:pStyle w:val="Corpotesto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(Art. 1</w:t>
      </w:r>
      <w:r w:rsidR="00CF1604" w:rsidRPr="001E0FA2">
        <w:rPr>
          <w:rFonts w:asciiTheme="minorHAnsi" w:hAnsiTheme="minorHAnsi" w:cstheme="minorHAnsi"/>
          <w:sz w:val="20"/>
          <w:szCs w:val="20"/>
          <w:lang w:val="it-IT"/>
        </w:rPr>
        <w:t>4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Regolamento UE 679/2016)</w:t>
      </w:r>
    </w:p>
    <w:p w14:paraId="3BD22DC1" w14:textId="77777777" w:rsidR="00D50876" w:rsidRPr="001E0FA2" w:rsidRDefault="00D50876" w:rsidP="00C76C5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w w:val="110"/>
          <w:sz w:val="20"/>
          <w:szCs w:val="20"/>
          <w:lang w:val="it-IT"/>
        </w:rPr>
      </w:pPr>
    </w:p>
    <w:p w14:paraId="6035F185" w14:textId="0A1807FD" w:rsidR="00D903F4" w:rsidRPr="001E0FA2" w:rsidRDefault="0061010C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Hlk81895975"/>
      <w:bookmarkStart w:id="1" w:name="_Hlk81326021"/>
      <w:r w:rsidRPr="001E0FA2">
        <w:rPr>
          <w:rFonts w:asciiTheme="minorHAnsi" w:hAnsiTheme="minorHAnsi" w:cstheme="minorHAnsi"/>
          <w:sz w:val="20"/>
          <w:szCs w:val="20"/>
          <w:lang w:val="it-IT"/>
        </w:rPr>
        <w:t>Il Ministero dell’Istruzione e del Merito (di seguito, anche «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Ministero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») e l’Istituzione scolastica (di seguito</w:t>
      </w:r>
      <w:r w:rsidR="003C769D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anche «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Istituzione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» o «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Istituzione Scolastica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»),</w:t>
      </w:r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desidera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no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>, con la presente informativa, resa ai sensi dell’art. 1</w:t>
      </w:r>
      <w:r w:rsidR="00EF0C17" w:rsidRPr="001E0FA2">
        <w:rPr>
          <w:rFonts w:asciiTheme="minorHAnsi" w:hAnsiTheme="minorHAnsi" w:cstheme="minorHAnsi"/>
          <w:sz w:val="20"/>
          <w:szCs w:val="20"/>
          <w:lang w:val="it-IT"/>
        </w:rPr>
        <w:t>4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Regolamento (UE) 2016/679 del Parlamento europeo e del Consiglio del 27 aprile 2016 (di seguito, anche «</w:t>
      </w:r>
      <w:r w:rsidR="00DF05D6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Regolamento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>» o «</w:t>
      </w:r>
      <w:r w:rsidR="00DF05D6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GDPR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>»)</w:t>
      </w:r>
      <w:r w:rsidR="006F4FA1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>forni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>rL</w:t>
      </w:r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>e</w:t>
      </w:r>
      <w:proofErr w:type="spellEnd"/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informazioni </w:t>
      </w:r>
      <w:r w:rsidR="00DF05D6" w:rsidRPr="001E0FA2">
        <w:rPr>
          <w:rFonts w:asciiTheme="minorHAnsi" w:hAnsiTheme="minorHAnsi" w:cstheme="minorHAnsi"/>
          <w:sz w:val="20"/>
          <w:szCs w:val="20"/>
          <w:lang w:val="it-IT"/>
        </w:rPr>
        <w:t>circa il</w:t>
      </w:r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trattamento dei dati personali </w:t>
      </w:r>
      <w:r w:rsidR="00CF6A17" w:rsidRPr="001E0FA2">
        <w:rPr>
          <w:rFonts w:asciiTheme="minorHAnsi" w:hAnsiTheme="minorHAnsi" w:cstheme="minorHAnsi"/>
          <w:sz w:val="20"/>
          <w:szCs w:val="20"/>
          <w:lang w:val="it-IT"/>
        </w:rPr>
        <w:t>dei</w:t>
      </w:r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membri del Gruppo di Lavoro Operativo per l’inclusione</w:t>
      </w:r>
      <w:r w:rsidR="00B344E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di cui all’articolo 9, comma 10 del Decreto legislativo n. 66 del 13 aprile 2017, recante «</w:t>
      </w:r>
      <w:r w:rsidR="00B344E3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Norme per la promozione dell'inclusione scolastica degli studenti con </w:t>
      </w:r>
      <w:r w:rsidR="000967FA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disabilità</w:t>
      </w:r>
      <w:r w:rsidR="00B344E3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, a norma dell'articolo 1, commi 180 e 181, lettera c), della legge 13 luglio 2015, n. 107</w:t>
      </w:r>
      <w:r w:rsidR="00B344E3" w:rsidRPr="001E0FA2">
        <w:rPr>
          <w:rFonts w:asciiTheme="minorHAnsi" w:hAnsiTheme="minorHAnsi" w:cstheme="minorHAnsi"/>
          <w:sz w:val="20"/>
          <w:szCs w:val="20"/>
          <w:lang w:val="it-IT"/>
        </w:rPr>
        <w:t>»</w:t>
      </w:r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(di seguito, anche «</w:t>
      </w:r>
      <w:r w:rsidR="004C20B9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GLO</w:t>
      </w:r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>»</w:t>
      </w:r>
      <w:r w:rsidR="00F0626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o «</w:t>
      </w:r>
      <w:r w:rsidR="00F0626B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Interessati</w:t>
      </w:r>
      <w:r w:rsidR="00F0626B" w:rsidRPr="001E0FA2">
        <w:rPr>
          <w:rFonts w:asciiTheme="minorHAnsi" w:hAnsiTheme="minorHAnsi" w:cstheme="minorHAnsi"/>
          <w:sz w:val="20"/>
          <w:szCs w:val="20"/>
          <w:lang w:val="it-IT"/>
        </w:rPr>
        <w:t>»</w:t>
      </w:r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7C0B0E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D70357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eseguito </w:t>
      </w:r>
      <w:r w:rsidR="00224B3B" w:rsidRPr="001E0FA2">
        <w:rPr>
          <w:rFonts w:asciiTheme="minorHAnsi" w:hAnsiTheme="minorHAnsi" w:cstheme="minorHAnsi"/>
          <w:sz w:val="20"/>
          <w:szCs w:val="20"/>
          <w:lang w:val="it-IT"/>
        </w:rPr>
        <w:t>nell’ambi</w:t>
      </w:r>
      <w:r w:rsidR="00767935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to </w:t>
      </w:r>
      <w:r w:rsidR="00D003CA" w:rsidRPr="001E0FA2">
        <w:rPr>
          <w:rFonts w:asciiTheme="minorHAnsi" w:hAnsiTheme="minorHAnsi" w:cstheme="minorHAnsi"/>
          <w:sz w:val="20"/>
          <w:szCs w:val="20"/>
          <w:lang w:val="it-IT"/>
        </w:rPr>
        <w:t>del</w:t>
      </w:r>
      <w:r w:rsidR="00767935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processo </w:t>
      </w:r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>autom</w:t>
      </w:r>
      <w:bookmarkEnd w:id="0"/>
      <w:r w:rsidR="004C20B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atizzato </w:t>
      </w:r>
      <w:r w:rsidR="00767935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per la </w:t>
      </w:r>
      <w:r w:rsidR="00CF6A17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gestione </w:t>
      </w:r>
      <w:r w:rsidR="00767935" w:rsidRPr="001E0FA2">
        <w:rPr>
          <w:rFonts w:asciiTheme="minorHAnsi" w:hAnsiTheme="minorHAnsi" w:cstheme="minorHAnsi"/>
          <w:sz w:val="20"/>
          <w:szCs w:val="20"/>
          <w:lang w:val="it-IT"/>
        </w:rPr>
        <w:t>del</w:t>
      </w:r>
      <w:r w:rsidR="00D003C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Piano Educativo Individualizzato</w:t>
      </w:r>
      <w:r w:rsidR="0036187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742EC6" w:rsidRPr="001E0FA2">
        <w:rPr>
          <w:rFonts w:asciiTheme="minorHAnsi" w:hAnsiTheme="minorHAnsi" w:cstheme="minorHAnsi"/>
          <w:sz w:val="20"/>
          <w:szCs w:val="20"/>
          <w:lang w:val="it-IT"/>
        </w:rPr>
        <w:t>degli alunni con disabilità</w:t>
      </w:r>
      <w:r w:rsidR="00F542E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(di seguito, anche «</w:t>
      </w:r>
      <w:r w:rsidR="00F542E0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PEI</w:t>
      </w:r>
      <w:r w:rsidR="00F542E0" w:rsidRPr="001E0FA2">
        <w:rPr>
          <w:rFonts w:asciiTheme="minorHAnsi" w:hAnsiTheme="minorHAnsi" w:cstheme="minorHAnsi"/>
          <w:sz w:val="20"/>
          <w:szCs w:val="20"/>
          <w:lang w:val="it-IT"/>
        </w:rPr>
        <w:t>»)</w:t>
      </w:r>
      <w:r w:rsidR="0009384A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B344E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 coerenza con la </w:t>
      </w:r>
      <w:r w:rsidR="00D903F4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>Legge n. 104 del 5 febbraio 1992, recante «</w:t>
      </w:r>
      <w:r w:rsidR="00D903F4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Legge-quadro per l'assistenza, l'integrazione sociale e i diritti delle persone handicappate</w:t>
      </w:r>
      <w:r w:rsidR="00D903F4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 xml:space="preserve">», nonché </w:t>
      </w:r>
      <w:r w:rsidR="0009384A" w:rsidRPr="001E0FA2">
        <w:rPr>
          <w:rFonts w:asciiTheme="minorHAnsi" w:hAnsiTheme="minorHAnsi" w:cstheme="minorHAnsi"/>
          <w:sz w:val="20"/>
          <w:szCs w:val="20"/>
          <w:lang w:val="it-IT"/>
        </w:rPr>
        <w:t>del</w:t>
      </w:r>
      <w:r w:rsidR="00D903F4" w:rsidRPr="001E0FA2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 xml:space="preserve"> 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Decreto interministeriale n. 182 del 29 dicembre 2020 e </w:t>
      </w:r>
      <w:r w:rsidR="0009384A" w:rsidRPr="001E0FA2">
        <w:rPr>
          <w:rFonts w:asciiTheme="minorHAnsi" w:hAnsiTheme="minorHAnsi" w:cstheme="minorHAnsi"/>
          <w:sz w:val="20"/>
          <w:szCs w:val="20"/>
          <w:lang w:val="it-IT"/>
        </w:rPr>
        <w:t>del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>le correlate Linee guida, recanti «</w:t>
      </w:r>
      <w:r w:rsidR="00D903F4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D903F4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D.Lgs</w:t>
      </w:r>
      <w:proofErr w:type="spellEnd"/>
      <w:r w:rsidR="00D903F4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66/2017 e il modello di PEI, da adottare da parte delle istituzioni scolastiche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». </w:t>
      </w:r>
    </w:p>
    <w:bookmarkEnd w:id="1"/>
    <w:p w14:paraId="52737A84" w14:textId="11C95BF5" w:rsidR="00001C34" w:rsidRPr="001E0FA2" w:rsidRDefault="00CB0E30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Nell’ambito della promozione all’inclusione scolastica, </w:t>
      </w:r>
      <w:r w:rsidR="007C321A" w:rsidRPr="001E0FA2">
        <w:rPr>
          <w:rFonts w:asciiTheme="minorHAnsi" w:hAnsiTheme="minorHAnsi" w:cstheme="minorHAnsi"/>
          <w:sz w:val="20"/>
          <w:szCs w:val="20"/>
          <w:lang w:val="it-IT"/>
        </w:rPr>
        <w:t>la costituzione del</w:t>
      </w:r>
      <w:r w:rsidR="00A3247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GLO garantisce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ad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alunni e studenti con disabilità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diritto </w:t>
      </w:r>
      <w:r w:rsidR="000C229C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all'educazione e 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>all’istruzione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6F151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che 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>non possono essere impediti da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alcuna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difficoltà di apprendimento né da altre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1A706B" w:rsidRPr="001E0FA2">
        <w:rPr>
          <w:rFonts w:asciiTheme="minorHAnsi" w:hAnsiTheme="minorHAnsi" w:cstheme="minorHAnsi"/>
          <w:sz w:val="20"/>
          <w:szCs w:val="20"/>
          <w:lang w:val="it-IT"/>
        </w:rPr>
        <w:t>complicazioni</w:t>
      </w:r>
      <w:r w:rsidR="009F34B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connesse 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>a diversità funzionali.</w:t>
      </w:r>
      <w:r w:rsidR="00F0626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Infatti</w:t>
      </w:r>
      <w:r w:rsidR="008B240A" w:rsidRPr="001E0FA2">
        <w:rPr>
          <w:rFonts w:asciiTheme="minorHAnsi" w:hAnsiTheme="minorHAnsi" w:cstheme="minorHAnsi"/>
          <w:sz w:val="20"/>
          <w:szCs w:val="20"/>
          <w:lang w:val="it-IT"/>
        </w:rPr>
        <w:t>, l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 piena inclusione degli alunni con disabilità è un obiettivo 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>che le</w:t>
      </w:r>
      <w:r w:rsidR="00AE529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Istituzioni 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>S</w:t>
      </w:r>
      <w:r w:rsidR="00AE529F" w:rsidRPr="001E0FA2">
        <w:rPr>
          <w:rFonts w:asciiTheme="minorHAnsi" w:hAnsiTheme="minorHAnsi" w:cstheme="minorHAnsi"/>
          <w:sz w:val="20"/>
          <w:szCs w:val="20"/>
          <w:lang w:val="it-IT"/>
        </w:rPr>
        <w:t>colastic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>he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persegu</w:t>
      </w:r>
      <w:r w:rsidR="00AE529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ono 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>attraverso una intensa e articolata progettualità, valorizzando le professionalità interne</w:t>
      </w:r>
      <w:r w:rsidR="00964557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r w:rsidR="00E308CD" w:rsidRPr="001E0FA2">
        <w:rPr>
          <w:rFonts w:asciiTheme="minorHAnsi" w:hAnsiTheme="minorHAnsi" w:cstheme="minorHAnsi"/>
          <w:sz w:val="20"/>
          <w:szCs w:val="20"/>
          <w:lang w:val="it-IT"/>
        </w:rPr>
        <w:t>i.e. docenti di sostegno)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6F151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le 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figure </w:t>
      </w:r>
      <w:r w:rsidR="00BF318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esterne </w:t>
      </w:r>
      <w:r w:rsidR="005C660C" w:rsidRPr="001E0FA2">
        <w:rPr>
          <w:rFonts w:asciiTheme="minorHAnsi" w:hAnsiTheme="minorHAnsi" w:cstheme="minorHAnsi"/>
          <w:sz w:val="20"/>
          <w:szCs w:val="20"/>
          <w:lang w:val="it-IT"/>
        </w:rPr>
        <w:t>(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i.e. psicopedagogista) e </w:t>
      </w:r>
      <w:r w:rsidR="00492F52" w:rsidRPr="001E0FA2">
        <w:rPr>
          <w:rFonts w:asciiTheme="minorHAnsi" w:hAnsiTheme="minorHAnsi" w:cstheme="minorHAnsi"/>
          <w:sz w:val="20"/>
          <w:szCs w:val="20"/>
          <w:lang w:val="it-IT"/>
        </w:rPr>
        <w:t>le risorse offerte dal territorio</w:t>
      </w:r>
      <w:r w:rsidR="00E308CD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(i.e</w:t>
      </w:r>
      <w:r w:rsidR="008B240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r w:rsidR="00964557" w:rsidRPr="001E0FA2">
        <w:rPr>
          <w:rFonts w:asciiTheme="minorHAnsi" w:hAnsiTheme="minorHAnsi" w:cstheme="minorHAnsi"/>
          <w:sz w:val="20"/>
          <w:szCs w:val="20"/>
          <w:lang w:val="it-IT"/>
        </w:rPr>
        <w:t>progetti e attività per l’integrazione</w:t>
      </w:r>
      <w:r w:rsidR="008B240A" w:rsidRPr="001E0FA2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646336" w:rsidRPr="001E0FA2"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D903F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0EEB92F5" w14:textId="77777777" w:rsidR="00A9707D" w:rsidRPr="001E0FA2" w:rsidRDefault="00A9707D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CD29843" w14:textId="52BD6F96" w:rsidR="00B4294A" w:rsidRPr="001E0FA2" w:rsidRDefault="0019258E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w w:val="115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z w:val="20"/>
          <w:szCs w:val="20"/>
          <w:lang w:val="it-IT"/>
        </w:rPr>
        <w:t>Titolar</w:t>
      </w:r>
      <w:r w:rsidR="00001C34" w:rsidRPr="001E0FA2">
        <w:rPr>
          <w:rFonts w:asciiTheme="minorHAnsi" w:eastAsia="Candara" w:hAnsiTheme="minorHAnsi" w:cstheme="minorHAnsi"/>
          <w:b/>
          <w:bCs/>
          <w:sz w:val="20"/>
          <w:szCs w:val="20"/>
          <w:lang w:val="it-IT"/>
        </w:rPr>
        <w:t>i</w:t>
      </w:r>
      <w:r w:rsidRPr="001E0FA2">
        <w:rPr>
          <w:rFonts w:asciiTheme="minorHAnsi" w:eastAsia="Candara" w:hAnsiTheme="minorHAnsi" w:cstheme="minorHAnsi"/>
          <w:b/>
          <w:bCs/>
          <w:sz w:val="20"/>
          <w:szCs w:val="20"/>
          <w:lang w:val="it-IT"/>
        </w:rPr>
        <w:t xml:space="preserve"> del trattamento dei dati</w:t>
      </w:r>
    </w:p>
    <w:p w14:paraId="4FCAC3D6" w14:textId="1C753C41" w:rsidR="00001C34" w:rsidRPr="001E0FA2" w:rsidRDefault="00001C3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bookmarkStart w:id="2" w:name="_Hlk81326092"/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Ministero dell'Istruzione e del Merito, con sede in Roma presso Viale di Trastevere n. 76/a, 00153, e </w:t>
      </w:r>
      <w:r w:rsidR="001E0FA2" w:rsidRPr="001E0FA2">
        <w:rPr>
          <w:rFonts w:asciiTheme="minorHAnsi" w:hAnsiTheme="minorHAnsi" w:cstheme="minorHAnsi"/>
          <w:sz w:val="20"/>
          <w:szCs w:val="20"/>
          <w:lang w:val="it-IT"/>
        </w:rPr>
        <w:t>l’</w:t>
      </w:r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&lt;&lt;</w:t>
      </w:r>
      <w:proofErr w:type="spellStart"/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nome_scuola</w:t>
      </w:r>
      <w:proofErr w:type="spellEnd"/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&gt;&gt;</w:t>
      </w:r>
      <w:r w:rsidR="00845B75" w:rsidRPr="001E0FA2">
        <w:rPr>
          <w:rFonts w:asciiTheme="minorHAnsi" w:eastAsia="Calibri" w:hAnsiTheme="minorHAnsi" w:cstheme="minorHAnsi"/>
          <w:sz w:val="20"/>
          <w:szCs w:val="20"/>
          <w:lang w:val="it-IT"/>
        </w:rPr>
        <w:t xml:space="preserve">, con sede in </w:t>
      </w:r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&lt;&lt;</w:t>
      </w:r>
      <w:proofErr w:type="spellStart"/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città_scuola</w:t>
      </w:r>
      <w:proofErr w:type="spellEnd"/>
      <w:r w:rsidR="001E0FA2" w:rsidRPr="001E0FA2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&gt;&gt;</w:t>
      </w:r>
      <w:r w:rsidR="00845B75" w:rsidRPr="001E0FA2">
        <w:rPr>
          <w:rFonts w:asciiTheme="minorHAnsi" w:eastAsia="Calibri" w:hAnsiTheme="minorHAnsi" w:cstheme="minorHAnsi"/>
          <w:sz w:val="20"/>
          <w:szCs w:val="20"/>
          <w:lang w:val="it-IT"/>
        </w:rPr>
        <w:t xml:space="preserve">,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sono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nell’ambito delle rispettive competenze,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titolari de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trattament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(di seguito, anche «</w:t>
      </w:r>
      <w:r w:rsidR="005A1FD4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Titolari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»)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dei dati 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personali dei membri del GLO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eseguiti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nell'ambito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processo automatizzato per la gestione del PEI,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secondo quanto previsto dalle disposizioni normative vigenti.</w:t>
      </w:r>
    </w:p>
    <w:p w14:paraId="7DC32383" w14:textId="1E8DF494" w:rsidR="00FB5292" w:rsidRPr="001E0FA2" w:rsidRDefault="00FB5292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bookmarkStart w:id="3" w:name="_Hlk67570528"/>
      <w:bookmarkEnd w:id="2"/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Responsabil</w:t>
      </w:r>
      <w:r w:rsidR="00845B75"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i</w:t>
      </w: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 della protezione dei dati</w:t>
      </w:r>
    </w:p>
    <w:p w14:paraId="738E987E" w14:textId="6CCFC84C" w:rsidR="00001C34" w:rsidRPr="001E0FA2" w:rsidRDefault="00001C3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bookmarkStart w:id="4" w:name="_Hlk46240775"/>
      <w:bookmarkStart w:id="5" w:name="_Hlk81326137"/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Responsabile per la protezione dei dati personali del Ministero è stato individuato, con D.M. n. 215 del 4 agosto 2022, nella 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Dott.ssa Alessia Auriemma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- Dirigente Ufficio III - Protezione dei dati personali del Ministero - della DGPOC, e-mail: </w:t>
      </w:r>
      <w:hyperlink r:id="rId8" w:history="1">
        <w:r w:rsidRPr="001E0FA2">
          <w:rPr>
            <w:rFonts w:asciiTheme="minorHAnsi" w:hAnsiTheme="minorHAnsi" w:cstheme="minorHAnsi"/>
            <w:b/>
            <w:bCs/>
            <w:sz w:val="20"/>
            <w:szCs w:val="20"/>
            <w:lang w:val="it-IT"/>
          </w:rPr>
          <w:t>rpd@istruzione.it</w:t>
        </w:r>
      </w:hyperlink>
      <w:r w:rsidR="00E11A0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</w:p>
    <w:p w14:paraId="7B32B232" w14:textId="2F71B262" w:rsidR="00090DE2" w:rsidRPr="001E0FA2" w:rsidRDefault="00001C34" w:rsidP="00C76C5A">
      <w:pPr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Per quanto riguarda il soggetto nominato dall’Istituzione Scolastica quale Responsabile della protezione dei dati </w:t>
      </w:r>
      <w:r w:rsidR="00FB529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è </w:t>
      </w:r>
      <w:bookmarkEnd w:id="4"/>
      <w:r w:rsidR="0036187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contattabile ai seguenti recapiti: </w:t>
      </w:r>
      <w:bookmarkEnd w:id="3"/>
      <w:bookmarkEnd w:id="5"/>
      <w:r w:rsidR="001E0FA2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privacy@oxfirm.it</w:t>
      </w:r>
    </w:p>
    <w:p w14:paraId="1F337AD4" w14:textId="250B4D69" w:rsidR="00E627E9" w:rsidRPr="001E0FA2" w:rsidRDefault="00FB5292" w:rsidP="00C76C5A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lastRenderedPageBreak/>
        <w:t>Responsabil</w:t>
      </w:r>
      <w:r w:rsidR="00845B75"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e</w:t>
      </w: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 del Trattamento</w:t>
      </w:r>
    </w:p>
    <w:p w14:paraId="3087F1C9" w14:textId="3AEBF821" w:rsidR="00E11A0B" w:rsidRPr="001E0FA2" w:rsidRDefault="00E11A0B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Ai sensi dell’art. 28 del GDPR, i Titolari del trattamento hanno individuato qual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Responsabil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trattamento dei dati la Società Generale d’Informatica S.P.A. (Sogei), in quanto affidataria dei servizi infrastrutturali, di gestione e sviluppo applicativo del sistema informativo del Ministero.</w:t>
      </w:r>
    </w:p>
    <w:p w14:paraId="6113C9FE" w14:textId="6B4D5ADC" w:rsidR="004905E4" w:rsidRPr="001E0FA2" w:rsidRDefault="00E5676F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F</w:t>
      </w:r>
      <w:r w:rsidR="004905E4"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inalità del trattamento</w:t>
      </w:r>
    </w:p>
    <w:p w14:paraId="1BCB89DC" w14:textId="146C9F90" w:rsidR="00001C34" w:rsidRPr="001E0FA2" w:rsidRDefault="00001C3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 xml:space="preserve">Il trattamento dei dati personali dei partecipanti al GLO </w:t>
      </w:r>
      <w:r w:rsidR="001F6441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>è</w:t>
      </w:r>
      <w:r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 xml:space="preserve"> effettuato presso ogni Istituzione Scolastica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esclusivamente al fine di elaborare e approvare il PEI provvisorio e definitivo, </w:t>
      </w:r>
      <w:r w:rsidR="00845B75" w:rsidRPr="001E0FA2">
        <w:rPr>
          <w:rFonts w:asciiTheme="minorHAnsi" w:hAnsiTheme="minorHAnsi" w:cstheme="minorHAnsi"/>
          <w:sz w:val="20"/>
          <w:szCs w:val="20"/>
          <w:lang w:val="it-IT"/>
        </w:rPr>
        <w:t>nonché per la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verifica del processo di inclusione dei singoli alunni con accertata condizione di disabilità, compresa la quantificazione del fabbisogno di ore e delle misure di sostegno da destinare all'assistenza ai sensi dell’articolo 9, comma 10 del Decreto legislativo n. 66 del 13 aprile 2017. </w:t>
      </w:r>
    </w:p>
    <w:p w14:paraId="774222E1" w14:textId="33128786" w:rsidR="00E96020" w:rsidRPr="001E0FA2" w:rsidRDefault="00001C3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In generale, il trattamento dei dati da parte dei Titolari avviene n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>el rispetto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della normativa vigente e, in particolare, 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Decreto legislativo n. 66 del 13 aprile 2017, recante «</w:t>
      </w:r>
      <w:r w:rsidR="00E96020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», in coerenza con la </w:t>
      </w:r>
      <w:r w:rsidR="00E96020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>Legge n. 104 del 5 febbraio 1992, recante «</w:t>
      </w:r>
      <w:r w:rsidR="00E96020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Legge-quadro per l'assistenza, l'integrazione sociale e i diritti delle persone handicappate</w:t>
      </w:r>
      <w:r w:rsidR="00E96020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>»</w:t>
      </w:r>
      <w:r w:rsidR="00845B75" w:rsidRPr="001E0FA2">
        <w:rPr>
          <w:rFonts w:asciiTheme="minorHAnsi" w:eastAsia="Candara" w:hAnsiTheme="minorHAnsi" w:cstheme="minorHAnsi"/>
          <w:spacing w:val="-1"/>
          <w:sz w:val="20"/>
          <w:szCs w:val="20"/>
          <w:lang w:val="it-IT"/>
        </w:rPr>
        <w:t xml:space="preserve"> e nel rispetto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</w:t>
      </w:r>
      <w:r w:rsidR="00E96020" w:rsidRPr="001E0FA2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  <w:lang w:val="it-IT"/>
        </w:rPr>
        <w:t xml:space="preserve"> 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>Decreto interministeriale n. 182 del 29 dicembre 2020 e delle correlate Linee guida, recanti «</w:t>
      </w:r>
      <w:r w:rsidR="00E96020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E96020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D.Lgs</w:t>
      </w:r>
      <w:proofErr w:type="spellEnd"/>
      <w:r w:rsidR="00E96020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66/2017 e il modello di PEI, da adottare da parte delle istituzioni scolastiche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>»</w:t>
      </w:r>
      <w:r w:rsidR="008810E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>per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consentire agli Interessati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</w:t>
      </w:r>
      <w:r w:rsidR="00E11A0B" w:rsidRPr="001E0FA2">
        <w:rPr>
          <w:rFonts w:asciiTheme="minorHAnsi" w:hAnsiTheme="minorHAnsi" w:cstheme="minorHAnsi"/>
          <w:sz w:val="20"/>
          <w:szCs w:val="20"/>
          <w:lang w:val="it-IT"/>
        </w:rPr>
        <w:t>persegu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>imento del</w:t>
      </w:r>
      <w:r w:rsidR="00E96020" w:rsidRPr="001E0FA2">
        <w:rPr>
          <w:rFonts w:asciiTheme="minorHAnsi" w:hAnsiTheme="minorHAnsi" w:cstheme="minorHAnsi"/>
          <w:sz w:val="20"/>
          <w:szCs w:val="20"/>
          <w:lang w:val="it-IT"/>
        </w:rPr>
        <w:t>le seguenti finalità:</w:t>
      </w:r>
    </w:p>
    <w:p w14:paraId="69FD2F43" w14:textId="77777777" w:rsidR="008810E9" w:rsidRPr="001E0FA2" w:rsidRDefault="007B652F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garantire lo svolgimento dei compiti istituzionali in materia scolastica</w:t>
      </w:r>
      <w:r w:rsidR="008810E9" w:rsidRPr="001E0FA2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E46AF4A" w14:textId="6F467DD0" w:rsidR="007B652F" w:rsidRPr="001E0FA2" w:rsidRDefault="000C5B1D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promuovere</w:t>
      </w:r>
      <w:r w:rsidR="00934426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</w:t>
      </w:r>
      <w:r w:rsidR="00E5676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proteggere il pieno ed eguale godimento di tutti i diritti umani e di tutte le libertà fondamentali da parte delle persone con disabilità, 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nonché</w:t>
      </w:r>
      <w:r w:rsidR="00E5676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45B75" w:rsidRPr="001E0FA2">
        <w:rPr>
          <w:rFonts w:asciiTheme="minorHAnsi" w:hAnsiTheme="minorHAnsi" w:cstheme="minorHAnsi"/>
          <w:sz w:val="20"/>
          <w:szCs w:val="20"/>
          <w:lang w:val="it-IT"/>
        </w:rPr>
        <w:t>favorire</w:t>
      </w:r>
      <w:r w:rsidR="00E5676F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il rispetto per la loro dignità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947B2C8" w14:textId="300D52CB" w:rsidR="001F5598" w:rsidRPr="001E0FA2" w:rsidRDefault="00001D7E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assicurare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il pieno rispetto della dignità umana e i diritti di libertà e di autonomia della persona handicappata e promuove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rne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la piena integrazione nella famiglia, nella scuola, nel lavoro e nella società;</w:t>
      </w:r>
    </w:p>
    <w:p w14:paraId="2EA27B39" w14:textId="3CABBAC6" w:rsidR="001F5598" w:rsidRPr="001E0FA2" w:rsidRDefault="001F5598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prev</w:t>
      </w:r>
      <w:r w:rsidR="001865A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enire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e rimuove</w:t>
      </w:r>
      <w:r w:rsidR="001865A8" w:rsidRPr="001E0FA2">
        <w:rPr>
          <w:rFonts w:asciiTheme="minorHAnsi" w:hAnsiTheme="minorHAnsi" w:cstheme="minorHAnsi"/>
          <w:sz w:val="20"/>
          <w:szCs w:val="20"/>
          <w:lang w:val="it-IT"/>
        </w:rPr>
        <w:t>re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le condizioni invalidanti che impediscono lo sviluppo della persona umana, il raggiungimento della massima autonomia possibile e la partecipazione della persona handicappata alla vita della collettività, nonché la realizzazione dei diritti civili, politici e patrimoniali;</w:t>
      </w:r>
    </w:p>
    <w:p w14:paraId="138C218A" w14:textId="23DFC732" w:rsidR="00392324" w:rsidRPr="001E0FA2" w:rsidRDefault="001F5598" w:rsidP="000D4248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predis</w:t>
      </w:r>
      <w:r w:rsidR="001865A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porre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interventi volti a superare stati di emarginazione e di esclusione sociale della persona </w:t>
      </w:r>
      <w:r w:rsidR="00E11A0B" w:rsidRPr="001E0FA2">
        <w:rPr>
          <w:rFonts w:asciiTheme="minorHAnsi" w:hAnsiTheme="minorHAnsi" w:cstheme="minorHAnsi"/>
          <w:sz w:val="20"/>
          <w:szCs w:val="20"/>
          <w:lang w:val="it-IT"/>
        </w:rPr>
        <w:t>con disabilità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D35B138" w14:textId="678E1F2C" w:rsidR="00E5676F" w:rsidRPr="001E0FA2" w:rsidRDefault="00E5676F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Modalità </w:t>
      </w:r>
      <w:r w:rsidR="0038564C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del trattamento e dati</w:t>
      </w:r>
      <w:r w:rsidR="0029728A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personali</w:t>
      </w:r>
      <w:r w:rsidR="0038564C"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trattati </w:t>
      </w:r>
    </w:p>
    <w:p w14:paraId="7E691331" w14:textId="766A49BA" w:rsidR="00B0391D" w:rsidRPr="001E0FA2" w:rsidRDefault="00B0391D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 dati 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sono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trattati da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Titolar</w:t>
      </w:r>
      <w:r w:rsidR="00001C34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nel pieno rispetto dei principi di correttezza, liceità, adeguatezza e pertinenza del trattamento, nonché minimizzazione e necessità di cui al GDPR e saranno trattati attraverso strumenti automatizzati, nonché manualmente (ad es. su supporto cartaceo), con l’adozione di specifiche misure di sicurezza atte a evitare qualsiasi violazione dei dati personali quali perdita, usi illeciti o non corretti dei dati ed accessi non autorizzati.</w:t>
      </w:r>
    </w:p>
    <w:p w14:paraId="6F5ADF8C" w14:textId="6E422984" w:rsidR="00EF5988" w:rsidRPr="001E0FA2" w:rsidRDefault="00EE0BD6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Nello specifico</w:t>
      </w:r>
      <w:r w:rsidR="00B0391D" w:rsidRPr="001E0FA2">
        <w:rPr>
          <w:rFonts w:asciiTheme="minorHAnsi" w:hAnsiTheme="minorHAnsi" w:cstheme="minorHAnsi"/>
          <w:sz w:val="20"/>
          <w:szCs w:val="20"/>
          <w:lang w:val="it-IT"/>
        </w:rPr>
        <w:t>, i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l trattamento dei dati </w:t>
      </w:r>
      <w:r w:rsidR="00567F0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può essere effettuato oltre che su supporto cartaceo anche 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 modalità 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lastRenderedPageBreak/>
        <w:t>elettronica mediante registrazione, elaborazione</w:t>
      </w:r>
      <w:r w:rsidR="00BF442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ed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archiviazione</w:t>
      </w:r>
      <w:r w:rsidR="00BF4420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con ausilio di strumenti informatici </w:t>
      </w:r>
      <w:r w:rsidR="00EF5988" w:rsidRPr="001E0FA2">
        <w:rPr>
          <w:rFonts w:asciiTheme="minorHAnsi" w:eastAsia="Candara" w:hAnsiTheme="minorHAnsi" w:cstheme="minorHAnsi"/>
          <w:sz w:val="20"/>
          <w:szCs w:val="20"/>
          <w:lang w:val="it-IT"/>
        </w:rPr>
        <w:t>attraverso l’apposito applicativo del sistema informativo SIDI, Area “Alunni con disabilità”</w:t>
      </w:r>
      <w:r w:rsidR="00EF598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Ministero. </w:t>
      </w:r>
    </w:p>
    <w:p w14:paraId="2732FABD" w14:textId="7E716E2F" w:rsidR="00567F02" w:rsidRPr="001E0FA2" w:rsidRDefault="003B0E7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GLO è composto dal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team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dei docenti contitolari o dal consiglio di classe e presieduto dal Dirigente Scolastico o da un suo delegato. I docenti di sostegno, in quanto contitolari, fanno parte del Consiglio di classe o del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team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dei docenti. Inoltre, partecipano al GLO i genitori dell’alunno con disabilità o chi ne esercita la responsabilità genitoriale, le figure professionali specifiche, interne ed esterne all’</w:t>
      </w:r>
      <w:r w:rsidR="00A9707D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stituzione </w:t>
      </w:r>
      <w:r w:rsidR="00A9707D" w:rsidRPr="001E0FA2">
        <w:rPr>
          <w:rFonts w:asciiTheme="minorHAnsi" w:hAnsiTheme="minorHAnsi" w:cstheme="minorHAnsi"/>
          <w:sz w:val="20"/>
          <w:szCs w:val="20"/>
          <w:lang w:val="it-IT"/>
        </w:rPr>
        <w:t>S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colastica, che interagiscono con la classe e con l’alunno con disabilità nonché, ai fini del necessario supporto, l’unità di valutazione multidisciplinare. È assicurata la partecipazione attiva degli studenti e delle studentesse con accertata condizione di disabilità in età evolutiva ai fini dell’inclusione scolastica nel rispetto del principio di autodeterminazione. Possono essere chiamati a partecipare alle riunioni del GLO anche altri specialisti che operano in modo continuativo nella scuola con compiti medico, psico-pedagogici e di orientamento, oltre che i collaboratori scolastici che coadiuvano nell’assistenza di base. </w:t>
      </w:r>
    </w:p>
    <w:p w14:paraId="6FCF20AD" w14:textId="2AFBBFC1" w:rsidR="003B0E74" w:rsidRPr="001E0FA2" w:rsidRDefault="003B0E7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Il Dirigente </w:t>
      </w:r>
      <w:r w:rsidR="00A9707D" w:rsidRPr="001E0FA2">
        <w:rPr>
          <w:rFonts w:asciiTheme="minorHAnsi" w:hAnsiTheme="minorHAnsi" w:cstheme="minorHAnsi"/>
          <w:sz w:val="20"/>
          <w:szCs w:val="20"/>
          <w:lang w:val="it-IT"/>
        </w:rPr>
        <w:t>S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colastico, a inizio dell’anno scolastico, sulla base della documentazione presente agli atti, definisce, con proprio decreto, la configurazione del GLO.</w:t>
      </w:r>
    </w:p>
    <w:p w14:paraId="4B9A1053" w14:textId="75F69578" w:rsidR="003B0E74" w:rsidRPr="001E0FA2" w:rsidRDefault="003B0E74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Ai componenti del </w:t>
      </w:r>
      <w:r w:rsidR="00330E97" w:rsidRPr="001E0FA2">
        <w:rPr>
          <w:rFonts w:asciiTheme="minorHAnsi" w:hAnsiTheme="minorHAnsi" w:cstheme="minorHAnsi"/>
          <w:sz w:val="20"/>
          <w:szCs w:val="20"/>
          <w:lang w:val="it-IT"/>
        </w:rPr>
        <w:t>GLO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per l’inclusione non spetta alcun compenso, indennità, gettone di presenza, rimborso spese e qualsivoglia altro emolumento</w:t>
      </w:r>
      <w:r w:rsidR="00330E97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</w:p>
    <w:p w14:paraId="5B41A52C" w14:textId="52B0DB0B" w:rsidR="00806C6B" w:rsidRPr="001E0FA2" w:rsidRDefault="00806C6B" w:rsidP="00C76C5A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Sono dunque oggetto di trattamento i dati dei soggetti che prendono parte al GLO, nella compagine definita con decreto del Dirigente Scolastico, a inizio dell’anno scolastico, e, in particolare i </w:t>
      </w:r>
      <w:r w:rsidRPr="001E0FA2">
        <w:rPr>
          <w:rFonts w:asciiTheme="minorHAnsi" w:hAnsiTheme="minorHAnsi" w:cstheme="minorHAnsi"/>
          <w:sz w:val="20"/>
          <w:szCs w:val="20"/>
          <w:u w:val="single"/>
          <w:lang w:val="it-IT"/>
        </w:rPr>
        <w:t>dati personali comuni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quali dati anagrafici (nome, cognome, data di nascita), dati di contatto (indirizzo e-mail e recapito telefonico fisso o mobile) e informazioni inerenti al titolo sulla base del quale ciascun componente interviene al GLO, delle seguenti categorie di </w:t>
      </w:r>
      <w:r w:rsidR="00A9707D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nteressati: </w:t>
      </w:r>
    </w:p>
    <w:p w14:paraId="3D24ADF2" w14:textId="669B67FE" w:rsidR="00567F02" w:rsidRPr="001E0FA2" w:rsidRDefault="00567F0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 qualità di membri del GLO: il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team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dei docenti contitolari o del consiglio di classe, compresi i docenti di sostegno, presieduto dal Dirigente Scolastico o da un suo delegato;</w:t>
      </w:r>
    </w:p>
    <w:p w14:paraId="4331FBC6" w14:textId="62080D52" w:rsidR="00567F02" w:rsidRPr="001E0FA2" w:rsidRDefault="00567F0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in qualità di partecipanti del GLO: i genitori dell’alunno con disabilità o chi ne esercita la responsabilità genitoriale, le figure professionali specifiche, interne ed esterne all’</w:t>
      </w:r>
      <w:r w:rsidR="00806C6B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stituzione </w:t>
      </w:r>
      <w:r w:rsidR="00806C6B" w:rsidRPr="001E0FA2">
        <w:rPr>
          <w:rFonts w:asciiTheme="minorHAnsi" w:hAnsiTheme="minorHAnsi" w:cstheme="minorHAnsi"/>
          <w:sz w:val="20"/>
          <w:szCs w:val="20"/>
          <w:lang w:val="it-IT"/>
        </w:rPr>
        <w:t>S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colastica, che interagiscono con la classe e/o con l’alunno con disabilità, compreso il referente dell’unità di valutazione multidisciplinare della ASL di residenza dell’alunno o dell’ASL nel cui distretto si trova la scuola.</w:t>
      </w:r>
    </w:p>
    <w:p w14:paraId="7E80BDB5" w14:textId="4A7F39E5" w:rsidR="005E2690" w:rsidRPr="001E0FA2" w:rsidRDefault="00806C6B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Inoltre, rispetto agli studenti e 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a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lle studentesse con accertata condizione di disabilità che partecipano attivamente al GLO</w:t>
      </w:r>
      <w:r w:rsidR="00567F0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sono</w:t>
      </w:r>
      <w:r w:rsidR="00567F0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trattat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 oltre ai </w:t>
      </w:r>
      <w:r w:rsidRPr="001E0FA2">
        <w:rPr>
          <w:rFonts w:asciiTheme="minorHAnsi" w:hAnsiTheme="minorHAnsi" w:cstheme="minorHAnsi"/>
          <w:sz w:val="20"/>
          <w:szCs w:val="20"/>
          <w:u w:val="single"/>
          <w:lang w:val="it-IT"/>
        </w:rPr>
        <w:t>dati personali comuni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567F02" w:rsidRPr="001E0FA2">
        <w:rPr>
          <w:rFonts w:asciiTheme="minorHAnsi" w:hAnsiTheme="minorHAnsi" w:cstheme="minorHAnsi"/>
          <w:sz w:val="20"/>
          <w:szCs w:val="20"/>
          <w:lang w:val="it-IT"/>
        </w:rPr>
        <w:t>(nome, cognome, codice sostitutivo personale)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anche i </w:t>
      </w:r>
      <w:r w:rsidR="005C2FDC" w:rsidRPr="001E0FA2">
        <w:rPr>
          <w:rFonts w:asciiTheme="minorHAnsi" w:hAnsiTheme="minorHAnsi" w:cstheme="minorHAnsi"/>
          <w:sz w:val="20"/>
          <w:szCs w:val="20"/>
          <w:u w:val="single"/>
          <w:lang w:val="it-IT"/>
        </w:rPr>
        <w:t>dati</w:t>
      </w:r>
      <w:r w:rsidRPr="001E0FA2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="005C2FDC" w:rsidRPr="001E0FA2">
        <w:rPr>
          <w:rFonts w:asciiTheme="minorHAnsi" w:hAnsiTheme="minorHAnsi" w:cstheme="minorHAnsi"/>
          <w:sz w:val="20"/>
          <w:szCs w:val="20"/>
          <w:u w:val="single"/>
          <w:lang w:val="it-IT"/>
        </w:rPr>
        <w:t>particolari</w:t>
      </w:r>
      <w:r w:rsidR="005C2FDC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di cui all'art. 9 del Regolamento e, in particolare, i dati relativi allo stato di salute e disabilità o disturbi specifici dell'apprendimento</w:t>
      </w:r>
      <w:r w:rsidR="003B6DD9" w:rsidRPr="001E0FA2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6562CD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ai fini dell’inclusione scolastica nel rispetto del principio di autodeterminazione.</w:t>
      </w:r>
      <w:r w:rsidR="005C2FDC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Possono essere altresì oggetto</w:t>
      </w:r>
      <w:r w:rsidR="005C2FDC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di trattamento le </w:t>
      </w:r>
      <w:r w:rsidR="005E269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informazioni </w:t>
      </w:r>
      <w:r w:rsidR="005803D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di contesto personali, </w:t>
      </w:r>
      <w:r w:rsidR="00147AFA" w:rsidRPr="001E0FA2">
        <w:rPr>
          <w:rFonts w:asciiTheme="minorHAnsi" w:hAnsiTheme="minorHAnsi" w:cstheme="minorHAnsi"/>
          <w:sz w:val="20"/>
          <w:szCs w:val="20"/>
          <w:lang w:val="it-IT"/>
        </w:rPr>
        <w:t>riguardanti lo studente/la studentessa</w:t>
      </w:r>
      <w:r w:rsidR="005803D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nell’ambito famigliare e scolastico</w:t>
      </w:r>
      <w:r w:rsidR="0078295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5803D8" w:rsidRPr="001E0FA2">
        <w:rPr>
          <w:rFonts w:asciiTheme="minorHAnsi" w:hAnsiTheme="minorHAnsi" w:cstheme="minorHAnsi"/>
          <w:sz w:val="20"/>
          <w:szCs w:val="20"/>
          <w:lang w:val="it-IT"/>
        </w:rPr>
        <w:t>utili a formulare le osservazioni per progettare l’intervento di sostegno didattico.</w:t>
      </w:r>
    </w:p>
    <w:p w14:paraId="4BDA5896" w14:textId="0230B4C4" w:rsidR="001F5598" w:rsidRPr="001E0FA2" w:rsidRDefault="00A32470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Nell’ambito del trattamento sono raccolti solo i dati che sono adeguati, pertinenti e limitati a quanto necessario rispetto al perseguimento delle finalità del trattamento, i quali vengono trattati e conservati in conformità alle previsioni contenute nel GDPR. </w:t>
      </w:r>
    </w:p>
    <w:p w14:paraId="7E76FE00" w14:textId="77D1AF83" w:rsidR="000D4248" w:rsidRPr="001E0FA2" w:rsidRDefault="000D4248" w:rsidP="000D4248">
      <w:pPr>
        <w:pStyle w:val="Paragrafoelenco"/>
        <w:numPr>
          <w:ilvl w:val="0"/>
          <w:numId w:val="1"/>
        </w:numPr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lastRenderedPageBreak/>
        <w:t xml:space="preserve">Fonte da cui hanno origine i dati personali e le modalità del trattamento cui sono destinati i dati </w:t>
      </w:r>
    </w:p>
    <w:p w14:paraId="32CDC140" w14:textId="2748413C" w:rsidR="000D4248" w:rsidRPr="001E0FA2" w:rsidRDefault="000D4248" w:rsidP="000D4248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I dati personali dei partecipanti al GLO oggetto di trattamento sono ottenuti da [</w:t>
      </w:r>
      <w:r w:rsidRPr="001E0FA2">
        <w:rPr>
          <w:rFonts w:asciiTheme="minorHAnsi" w:hAnsiTheme="minorHAnsi" w:cstheme="minorHAnsi"/>
          <w:i/>
          <w:iCs/>
          <w:sz w:val="20"/>
          <w:szCs w:val="20"/>
          <w:highlight w:val="yellow"/>
          <w:lang w:val="it-IT"/>
        </w:rPr>
        <w:t xml:space="preserve">inserire fonte da cui hanno origine i dati. Ad </w:t>
      </w:r>
      <w:proofErr w:type="spellStart"/>
      <w:r w:rsidRPr="001E0FA2">
        <w:rPr>
          <w:rFonts w:asciiTheme="minorHAnsi" w:hAnsiTheme="minorHAnsi" w:cstheme="minorHAnsi"/>
          <w:i/>
          <w:iCs/>
          <w:sz w:val="20"/>
          <w:szCs w:val="20"/>
          <w:highlight w:val="yellow"/>
          <w:lang w:val="it-IT"/>
        </w:rPr>
        <w:t>es</w:t>
      </w:r>
      <w:proofErr w:type="spellEnd"/>
      <w:r w:rsidRPr="001E0FA2">
        <w:rPr>
          <w:rFonts w:asciiTheme="minorHAnsi" w:hAnsiTheme="minorHAnsi" w:cstheme="minorHAnsi"/>
          <w:i/>
          <w:iCs/>
          <w:sz w:val="20"/>
          <w:szCs w:val="20"/>
          <w:highlight w:val="yellow"/>
          <w:lang w:val="it-IT"/>
        </w:rPr>
        <w:t>: archivi dell’Istituzione scolastica].</w:t>
      </w:r>
    </w:p>
    <w:p w14:paraId="1286FC2D" w14:textId="3981DE33" w:rsidR="001F5598" w:rsidRPr="001E0FA2" w:rsidRDefault="001F5598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Base giuridica del trattamento</w:t>
      </w:r>
    </w:p>
    <w:p w14:paraId="385834D4" w14:textId="74D87D5A" w:rsidR="00435A2F" w:rsidRPr="001E0FA2" w:rsidRDefault="00435A2F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bookmarkStart w:id="6" w:name="_Hlk81329617"/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La base giuridica del trattamento </w:t>
      </w:r>
      <w:r w:rsidR="0047090D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è costituita: </w:t>
      </w:r>
    </w:p>
    <w:p w14:paraId="5F8507F0" w14:textId="5A4029F6" w:rsidR="001F5598" w:rsidRPr="001E0FA2" w:rsidRDefault="0047090D" w:rsidP="00C76C5A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per i 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dati comuni</w:t>
      </w:r>
      <w:bookmarkStart w:id="7" w:name="_Hlk81416539"/>
      <w:r w:rsidR="00707A90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dall’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esecuzione di un compito di interesse pubblico </w:t>
      </w:r>
      <w:r w:rsidR="00EC2E4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o connesso all’esercizio di pubblici poteri 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>di cui è investito il</w:t>
      </w:r>
      <w:r w:rsidR="00EC2E4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Ti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tolare, ai sensi dall'art. 6 par. 1 lett. </w:t>
      </w:r>
      <w:r w:rsidR="001F5598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e)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</w:t>
      </w:r>
      <w:bookmarkEnd w:id="7"/>
      <w:r w:rsidR="00EC2E4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GDPR e, 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>nello specifico</w:t>
      </w:r>
      <w:r w:rsidR="00EC2E4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nel rispetto: </w:t>
      </w:r>
    </w:p>
    <w:p w14:paraId="0E636EF1" w14:textId="1F57B77A" w:rsidR="005360C7" w:rsidRPr="001E0FA2" w:rsidRDefault="00D24342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della Legge n. 104 del 5 febbraio 1992, recante «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Legge-quadro per l'assistenza, l'integrazione sociale e i diritti delle persone handicappat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e»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e, in particolare, dell’articolo 15, comma 10, così come modificato dall’articolo 9, comma 1, del Decreto legislativo n. 66 del 13 aprile 2017, recante «</w:t>
      </w:r>
      <w:r w:rsidR="00D70B39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D70B39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», ai sensi del quale </w:t>
      </w:r>
      <w:r w:rsidR="005360C7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«</w:t>
      </w:r>
      <w:r w:rsidR="00A31133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 xml:space="preserve">Al </w:t>
      </w:r>
      <w:r w:rsidR="005360C7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 xml:space="preserve">fine della definizione dei PEI e della verifica del processo di inclusione, compresa la proposta di quantificazione di ore di sostegno e delle altre misure di sostegno, tenuto conto del profilo di funzionamento, presso ogni Istituzione scolastica </w:t>
      </w:r>
      <w:r w:rsidR="005360C7" w:rsidRPr="001E0FA2">
        <w:rPr>
          <w:rFonts w:asciiTheme="minorHAnsi" w:eastAsia="Candara" w:hAnsiTheme="minorHAnsi" w:cstheme="minorHAnsi"/>
          <w:b/>
          <w:bCs/>
          <w:i/>
          <w:iCs/>
          <w:spacing w:val="-1"/>
          <w:sz w:val="20"/>
          <w:szCs w:val="20"/>
          <w:lang w:val="it-IT"/>
        </w:rPr>
        <w:t>sono costituiti i Gruppi di lavoro operativo per l'inclusione dei singoli alunni con accertata condizione di disabilità ai fini dell'inclusione scolastica</w:t>
      </w:r>
      <w:r w:rsidR="005A1FD4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 xml:space="preserve"> […]</w:t>
      </w:r>
      <w:r w:rsidR="00A31133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»</w:t>
      </w:r>
      <w:r w:rsidR="00EB1927"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;</w:t>
      </w:r>
    </w:p>
    <w:p w14:paraId="2B3375C8" w14:textId="14EDEAF9" w:rsidR="001F5598" w:rsidRPr="001E0FA2" w:rsidRDefault="00EB1927" w:rsidP="00C76C5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del Decreto interministeriale n. 182 del 29 dicembre 2020 e delle correlate Linee guida, recanti «</w:t>
      </w:r>
      <w:r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>D.Lgs</w:t>
      </w:r>
      <w:proofErr w:type="spellEnd"/>
      <w:r w:rsidRPr="001E0FA2">
        <w:rPr>
          <w:rFonts w:asciiTheme="minorHAnsi" w:eastAsia="Candara" w:hAnsiTheme="minorHAnsi" w:cstheme="minorHAnsi"/>
          <w:i/>
          <w:iCs/>
          <w:spacing w:val="-1"/>
          <w:sz w:val="20"/>
          <w:szCs w:val="20"/>
          <w:lang w:val="it-IT"/>
        </w:rPr>
        <w:t xml:space="preserve"> 66/2017 e il modello di PEI, da adottare da parte delle istituzioni scolastiche»,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0D0920" w:rsidRPr="001E0FA2">
        <w:rPr>
          <w:rFonts w:asciiTheme="minorHAnsi" w:hAnsiTheme="minorHAnsi" w:cstheme="minorHAnsi"/>
          <w:sz w:val="20"/>
          <w:szCs w:val="20"/>
          <w:lang w:val="it-IT"/>
        </w:rPr>
        <w:t>i quali stabiliscono</w:t>
      </w:r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la composizione ed il funzionamento del GLO, prevedendo l’accesso </w:t>
      </w:r>
      <w:bookmarkEnd w:id="6"/>
      <w:r w:rsidR="001F5598" w:rsidRPr="001E0FA2">
        <w:rPr>
          <w:rFonts w:asciiTheme="minorHAnsi" w:hAnsiTheme="minorHAnsi" w:cstheme="minorHAnsi"/>
          <w:sz w:val="20"/>
          <w:szCs w:val="20"/>
          <w:lang w:val="it-IT"/>
        </w:rPr>
        <w:t>dei membri al sistema informativo dell’Istruzione-SIDI, per le finalità sopra esposte</w:t>
      </w:r>
      <w:r w:rsidR="00C76C5A" w:rsidRPr="001E0FA2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7EEADB9A" w14:textId="79828FDD" w:rsidR="000C71FB" w:rsidRPr="001E0FA2" w:rsidRDefault="000C71FB" w:rsidP="00C76C5A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per le </w:t>
      </w:r>
      <w:r w:rsidRPr="001E0FA2">
        <w:rPr>
          <w:rFonts w:asciiTheme="minorHAnsi" w:hAnsiTheme="minorHAnsi" w:cstheme="minorHAnsi"/>
          <w:b/>
          <w:bCs/>
          <w:sz w:val="20"/>
          <w:szCs w:val="20"/>
          <w:lang w:val="it-IT"/>
        </w:rPr>
        <w:t>categorie particolari di dati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da motivi di interesse pubblico rilevante sulla base del diritto dell'Unione o degli Stati membri, ai sensi dell’art. 9, par. 2, lettere g) del GDPR, nonché dall’art. 2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-</w:t>
      </w:r>
      <w:r w:rsidR="006E2D7D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sexies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Decreto legislativo n. 196 del 30 giugno 2003, e in particolare nel rispetto delle fonti soprarichiamate.</w:t>
      </w:r>
    </w:p>
    <w:p w14:paraId="0FB6BB9A" w14:textId="77777777" w:rsidR="000A6852" w:rsidRPr="001E0FA2" w:rsidRDefault="000A6852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Obbligatorietà o facoltatività del conferimento dei dati personali </w:t>
      </w:r>
    </w:p>
    <w:p w14:paraId="0519BC2B" w14:textId="02E2DD2A" w:rsidR="00F20D5C" w:rsidRPr="001E0FA2" w:rsidRDefault="00D1277D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Il conferimento</w:t>
      </w:r>
      <w:r w:rsidR="0019258E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dei dati </w:t>
      </w:r>
      <w:r w:rsidR="004F0E4E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personali </w:t>
      </w:r>
      <w:r w:rsidR="00806C6B" w:rsidRPr="001E0FA2">
        <w:rPr>
          <w:rFonts w:asciiTheme="minorHAnsi" w:hAnsiTheme="minorHAnsi" w:cstheme="minorHAnsi"/>
          <w:sz w:val="20"/>
          <w:szCs w:val="20"/>
          <w:lang w:val="it-IT"/>
        </w:rPr>
        <w:t>ai Titolari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è </w:t>
      </w:r>
      <w:r w:rsidR="000A6852" w:rsidRPr="001E0FA2">
        <w:rPr>
          <w:rFonts w:asciiTheme="minorHAnsi" w:hAnsiTheme="minorHAnsi" w:cstheme="minorHAnsi"/>
          <w:sz w:val="20"/>
          <w:szCs w:val="20"/>
          <w:lang w:val="it-IT"/>
        </w:rPr>
        <w:t>necessario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A96B2E" w:rsidRPr="001E0FA2">
        <w:rPr>
          <w:rFonts w:asciiTheme="minorHAnsi" w:hAnsiTheme="minorHAnsi" w:cstheme="minorHAnsi"/>
          <w:sz w:val="20"/>
          <w:szCs w:val="20"/>
          <w:lang w:val="it-IT"/>
        </w:rPr>
        <w:t>per il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perseguimento delle finalità de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 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trattament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0A685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 per la </w:t>
      </w:r>
      <w:r w:rsidR="005A1FD4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conseguente </w:t>
      </w:r>
      <w:r w:rsidR="000A6852" w:rsidRPr="001E0FA2">
        <w:rPr>
          <w:rFonts w:asciiTheme="minorHAnsi" w:hAnsiTheme="minorHAnsi" w:cstheme="minorHAnsi"/>
          <w:sz w:val="20"/>
          <w:szCs w:val="20"/>
          <w:lang w:val="it-IT"/>
        </w:rPr>
        <w:t>partecipazione</w:t>
      </w:r>
      <w:r w:rsidR="002524A8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2F172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alle attività </w:t>
      </w:r>
      <w:r w:rsidR="002524A8" w:rsidRPr="001E0FA2">
        <w:rPr>
          <w:rFonts w:asciiTheme="minorHAnsi" w:hAnsiTheme="minorHAnsi" w:cstheme="minorHAnsi"/>
          <w:sz w:val="20"/>
          <w:szCs w:val="20"/>
          <w:lang w:val="it-IT"/>
        </w:rPr>
        <w:t>connesse</w:t>
      </w:r>
      <w:r w:rsidR="00D03EF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BA2ED2" w:rsidRPr="001E0FA2">
        <w:rPr>
          <w:rFonts w:asciiTheme="minorHAnsi" w:hAnsiTheme="minorHAnsi" w:cstheme="minorHAnsi"/>
          <w:sz w:val="20"/>
          <w:szCs w:val="20"/>
          <w:lang w:val="it-IT"/>
        </w:rPr>
        <w:t>all</w:t>
      </w:r>
      <w:r w:rsidR="002F172A" w:rsidRPr="001E0FA2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BA2ED2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gestione del</w:t>
      </w:r>
      <w:r w:rsidR="00082041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PEI</w:t>
      </w:r>
      <w:r w:rsidR="0019258E" w:rsidRPr="001E0FA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0FEE10D7" w14:textId="3A4B9842" w:rsidR="00D306C5" w:rsidRPr="001E0FA2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Soggetti autorizzati al</w:t>
      </w:r>
      <w:r w:rsidR="0019258E"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 trattamento</w:t>
      </w:r>
      <w:r w:rsidR="002D7FDB"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 e destinatari della comunicazione dei dati</w:t>
      </w:r>
    </w:p>
    <w:p w14:paraId="0D8122B1" w14:textId="2FF26AAB" w:rsidR="005C2FDC" w:rsidRPr="001E0FA2" w:rsidRDefault="005C2FDC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Potranno accedere ai dati personali nel rispetto delle finalità sopraindicate, i soggetti autorizzati e appositamente istruiti da</w:t>
      </w:r>
      <w:r w:rsidR="002F172A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Titolar</w:t>
      </w:r>
      <w:r w:rsidR="002F172A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e dal Responsabile del trattamento, ai sensi dell’art. 2</w:t>
      </w:r>
      <w:r w:rsidR="002F172A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-</w:t>
      </w:r>
      <w:proofErr w:type="spellStart"/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quaterdecies</w:t>
      </w:r>
      <w:proofErr w:type="spellEnd"/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del </w:t>
      </w:r>
      <w:proofErr w:type="spellStart"/>
      <w:r w:rsidRPr="001E0FA2">
        <w:rPr>
          <w:rFonts w:asciiTheme="minorHAnsi" w:hAnsiTheme="minorHAnsi" w:cstheme="minorHAnsi"/>
          <w:sz w:val="20"/>
          <w:szCs w:val="20"/>
          <w:lang w:val="it-IT"/>
        </w:rPr>
        <w:t>D.Lgs.</w:t>
      </w:r>
      <w:proofErr w:type="spellEnd"/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196/2003, nonché gli amministratori di sistema individuati e nominati nel rispetto del Provvedimento del Garante per la Protezione dei Dati del 27 novembre 2008.</w:t>
      </w:r>
    </w:p>
    <w:p w14:paraId="2B79EC02" w14:textId="00DDF518" w:rsidR="005A1FD4" w:rsidRPr="001E0FA2" w:rsidRDefault="006E2D7D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L</w:t>
      </w:r>
      <w:r w:rsidR="002D7FD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 comunicazione dei dati sarà eventualmente effettuata solo verso </w:t>
      </w:r>
      <w:r w:rsidR="00E0562F" w:rsidRPr="001E0FA2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2D7FDB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utorità competenti o, comunque, a soggetti per i quali la trasmissione dei dati sia necessaria in relazione alla gestione dei PEI e della fruizione dei relativi servizi </w:t>
      </w:r>
      <w:r w:rsidR="002D7FDB" w:rsidRPr="001E0FA2">
        <w:rPr>
          <w:rFonts w:asciiTheme="minorHAnsi" w:hAnsiTheme="minorHAnsi" w:cstheme="minorHAnsi"/>
          <w:sz w:val="20"/>
          <w:szCs w:val="20"/>
          <w:lang w:val="it-IT"/>
        </w:rPr>
        <w:lastRenderedPageBreak/>
        <w:t>di assistenza.</w:t>
      </w:r>
    </w:p>
    <w:p w14:paraId="382B17AE" w14:textId="77777777" w:rsidR="004F0E4E" w:rsidRPr="001E0FA2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Trasferimento di dati personali verso paesi terzi o organizzazioni internazionali </w:t>
      </w:r>
    </w:p>
    <w:p w14:paraId="3942452D" w14:textId="4F40923B" w:rsidR="00541FD1" w:rsidRPr="001E0FA2" w:rsidRDefault="004F0E4E" w:rsidP="00C76C5A">
      <w:pPr>
        <w:widowControl/>
        <w:autoSpaceDE/>
        <w:autoSpaceDN/>
        <w:spacing w:before="120"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1E0FA2">
        <w:rPr>
          <w:rFonts w:asciiTheme="minorHAnsi" w:eastAsia="Calibri" w:hAnsiTheme="minorHAnsi" w:cstheme="minorHAnsi"/>
          <w:sz w:val="20"/>
          <w:szCs w:val="20"/>
          <w:lang w:val="it-IT"/>
        </w:rPr>
        <w:t>Non sono previsti trasferimenti di dati personali verso Paesi terzi (extra-UE) o organizzazioni internazionali.</w:t>
      </w:r>
    </w:p>
    <w:p w14:paraId="26E42607" w14:textId="77777777" w:rsidR="00D306C5" w:rsidRPr="001E0FA2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Periodo di conservazione dei dati personali</w:t>
      </w:r>
    </w:p>
    <w:p w14:paraId="56F7010A" w14:textId="77777777" w:rsidR="006E2D7D" w:rsidRPr="001E0FA2" w:rsidRDefault="006E2D7D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Ai sensi dell’art. 5, par. 1, lettera e), del Regolamento (UE) 2016/679, al fine di garantire un trattamento corretto e trasparente, i dati sono conservati per un periodo di tempo non superiore a quello necessario agli scopi per i quali essi sono stati raccolti o successivamente trattati, conformemente a quanto previsto dagli obblighi di legge. </w:t>
      </w:r>
    </w:p>
    <w:p w14:paraId="7BD100AE" w14:textId="15D07308" w:rsidR="00DA0B8D" w:rsidRPr="001E0FA2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 xml:space="preserve">Dati di navigazione e cookie di sessione </w:t>
      </w:r>
    </w:p>
    <w:p w14:paraId="1DCED2E2" w14:textId="3AB60EB4" w:rsidR="009005E3" w:rsidRPr="001E0FA2" w:rsidRDefault="00F77BE6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Nell’ambito del trattamento sono </w:t>
      </w:r>
      <w:r w:rsidR="009005E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utilizzati </w:t>
      </w:r>
      <w:r w:rsidR="009005E3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cookie tecnici di sessione</w:t>
      </w:r>
      <w:r w:rsidR="009005E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, che non vengono memorizzati in modo persistente e svaniscono con la chiusura del browser, limitatamente alla trasmissione di identificativi di sessione (costituiti da numeri casuali generati dal server) necessari a consentire l'esplorazione sicura ed efficiente del portale e dei suoi servizi. I </w:t>
      </w:r>
      <w:r w:rsidR="009005E3"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cookie</w:t>
      </w:r>
      <w:r w:rsidR="009005E3"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di sessione utilizzati, evitano il ricorso ad altre tecniche informatiche potenzialmente pregiudizievoli per la riservatezza della navigazione degli utenti e non consentono l'acquisizione di dati personali</w:t>
      </w:r>
      <w:r w:rsidR="009005E3" w:rsidRPr="001E0FA2">
        <w:rPr>
          <w:rFonts w:asciiTheme="minorHAnsi" w:hAnsiTheme="minorHAnsi" w:cstheme="minorHAnsi"/>
          <w:spacing w:val="31"/>
          <w:sz w:val="20"/>
          <w:szCs w:val="20"/>
          <w:lang w:val="it-IT"/>
        </w:rPr>
        <w:t xml:space="preserve"> </w:t>
      </w:r>
      <w:r w:rsidR="009005E3" w:rsidRPr="001E0FA2">
        <w:rPr>
          <w:rFonts w:asciiTheme="minorHAnsi" w:hAnsiTheme="minorHAnsi" w:cstheme="minorHAnsi"/>
          <w:sz w:val="20"/>
          <w:szCs w:val="20"/>
          <w:lang w:val="it-IT"/>
        </w:rPr>
        <w:t>identificativi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2BA46711" w14:textId="5D78244F" w:rsidR="009005E3" w:rsidRPr="001E0FA2" w:rsidRDefault="009005E3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I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cookie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utilizzati nell’ambito del trattamento non consentono l’identificazione o la profilazione dell'utente, che può sempre scegliere di abilitare o disabilitare i </w:t>
      </w:r>
      <w:r w:rsidRPr="001E0FA2">
        <w:rPr>
          <w:rFonts w:asciiTheme="minorHAnsi" w:hAnsiTheme="minorHAnsi" w:cstheme="minorHAnsi"/>
          <w:i/>
          <w:iCs/>
          <w:sz w:val="20"/>
          <w:szCs w:val="20"/>
          <w:lang w:val="it-IT"/>
        </w:rPr>
        <w:t>cookie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, intervenendo sulle impostazioni del proprio browser di navigazione secondo le istruzioni rese disponibili dai relativi fornitori.</w:t>
      </w:r>
    </w:p>
    <w:p w14:paraId="0BBD910E" w14:textId="77777777" w:rsidR="00D306C5" w:rsidRPr="001E0FA2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Diritti degli interessati</w:t>
      </w:r>
    </w:p>
    <w:p w14:paraId="52E238C6" w14:textId="3240433B" w:rsidR="009005E3" w:rsidRPr="001E0FA2" w:rsidRDefault="009005E3" w:rsidP="00C76C5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 w:eastAsia="it-IT"/>
        </w:rPr>
      </w:pPr>
      <w:bookmarkStart w:id="8" w:name="_Hlk81897041"/>
      <w:r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 xml:space="preserve">Gli </w:t>
      </w:r>
      <w:r w:rsidR="00A9707D"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>I</w:t>
      </w:r>
      <w:r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>nteressati</w:t>
      </w:r>
      <w:r w:rsidRPr="001E0FA2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 hanno la facoltà di esercitare </w:t>
      </w:r>
      <w:r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>in qualsiasi momento i diritti previsti dagli artt. 15 e ss. del Regolamento UE n. 679/2016, ove applicabili, rivolgendosi ai Titolari come sopra individuat</w:t>
      </w:r>
      <w:r w:rsidR="00F77BE6"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>i</w:t>
      </w:r>
      <w:r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 xml:space="preserve"> </w:t>
      </w:r>
      <w:r w:rsidRPr="001E0FA2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e nelle modalità sopra esposte. In particolare, il suddetto Regolamento disciplina, al Capo III, i diritti e le modalità di esercizio degli stessi ed attribuisce ai soggetti </w:t>
      </w:r>
      <w:r w:rsidR="00A9707D" w:rsidRPr="001E0FA2">
        <w:rPr>
          <w:rFonts w:asciiTheme="minorHAnsi" w:hAnsiTheme="minorHAnsi" w:cstheme="minorHAnsi"/>
          <w:sz w:val="20"/>
          <w:szCs w:val="20"/>
          <w:lang w:val="it-IT" w:eastAsia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 w:eastAsia="it-IT"/>
        </w:rPr>
        <w:t>nteressati quanto segue:</w:t>
      </w:r>
    </w:p>
    <w:p w14:paraId="4BA8EB2E" w14:textId="00A2BEAE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diritto di accesso (art. 15 del Regolamento (UE) 2016/679), ovvero di ottenere in </w:t>
      </w:r>
      <w:r w:rsidR="006E2D7D" w:rsidRPr="001E0FA2">
        <w:rPr>
          <w:rFonts w:asciiTheme="minorHAnsi" w:hAnsiTheme="minorHAnsi" w:cstheme="minorHAnsi"/>
          <w:sz w:val="20"/>
          <w:szCs w:val="20"/>
          <w:lang w:val="it-IT"/>
        </w:rPr>
        <w:t>particolare:</w:t>
      </w:r>
    </w:p>
    <w:p w14:paraId="2A532917" w14:textId="77777777" w:rsidR="009005E3" w:rsidRPr="001E0FA2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la conferma dell’esistenza dei dati personali;</w:t>
      </w:r>
    </w:p>
    <w:p w14:paraId="535C27FA" w14:textId="77777777" w:rsidR="009005E3" w:rsidRPr="001E0FA2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l’indicazione dell’origine e delle categorie di dati personali, della finalità e della modalità del loro trattamento;</w:t>
      </w:r>
    </w:p>
    <w:p w14:paraId="11768CBF" w14:textId="77777777" w:rsidR="009005E3" w:rsidRPr="001E0FA2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la logica applicata in caso di trattamento effettuato con l’ausilio di strumenti elettronici;</w:t>
      </w:r>
    </w:p>
    <w:p w14:paraId="0C023695" w14:textId="77777777" w:rsidR="009005E3" w:rsidRPr="001E0FA2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gli estremi identificativi dei Titolari del trattamento dei dati personali, dei Responsabili del trattamento dei dati personali e dei soggetti o categorie di soggetti ai quali i dati sono stati o possono essere comunicati;</w:t>
      </w:r>
    </w:p>
    <w:p w14:paraId="4BF4B8A3" w14:textId="77777777" w:rsidR="009005E3" w:rsidRPr="001E0FA2" w:rsidRDefault="009005E3" w:rsidP="00C76C5A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il periodo di conservazione;</w:t>
      </w:r>
    </w:p>
    <w:p w14:paraId="065C1C23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diritto di rettifica (art. 16 del Regolamento (UE) 2016/679);</w:t>
      </w:r>
    </w:p>
    <w:p w14:paraId="16B012CE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diritto alla cancellazione (art. 17 del Regolamento (UE) 2016/679);</w:t>
      </w:r>
    </w:p>
    <w:p w14:paraId="7BCE2320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lastRenderedPageBreak/>
        <w:t>diritto di limitazione di trattamento (art. 18 del Regolamento (UE) 2016/679);</w:t>
      </w:r>
    </w:p>
    <w:p w14:paraId="2E268EF8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diritto alla portabilità dei dati (art. 20 del Regolamento (UE) 2016/679);</w:t>
      </w:r>
    </w:p>
    <w:p w14:paraId="18477BD0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diritto di opposizione (art. 21 del Regolamento (UE) 2016/679);</w:t>
      </w:r>
    </w:p>
    <w:p w14:paraId="0965AB7D" w14:textId="77777777" w:rsidR="009005E3" w:rsidRPr="001E0FA2" w:rsidRDefault="009005E3" w:rsidP="00C76C5A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C70947B" w14:textId="77777777" w:rsidR="009005E3" w:rsidRPr="001E0FA2" w:rsidRDefault="009005E3" w:rsidP="00C76C5A">
      <w:pPr>
        <w:spacing w:before="120" w:after="120" w:line="276" w:lineRule="auto"/>
        <w:jc w:val="both"/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</w:pPr>
      <w:r w:rsidRPr="001E0FA2">
        <w:rPr>
          <w:rFonts w:asciiTheme="minorHAnsi" w:hAnsiTheme="minorHAnsi" w:cstheme="minorHAnsi"/>
          <w:color w:val="1C2024"/>
          <w:sz w:val="20"/>
          <w:szCs w:val="20"/>
          <w:lang w:val="it-IT" w:eastAsia="it-IT"/>
        </w:rPr>
        <w:t>In relazione al trattamento dei dati che lo riguardano, l’interessato si potrà rivolgere ai Titolari del trattamento per esercitare i Suoi diritti.</w:t>
      </w:r>
    </w:p>
    <w:p w14:paraId="56EC9BB3" w14:textId="6E11C194" w:rsidR="00B4294A" w:rsidRPr="001E0FA2" w:rsidRDefault="0019258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Diritto di reclamo</w:t>
      </w:r>
    </w:p>
    <w:p w14:paraId="48C26719" w14:textId="420A9990" w:rsidR="00BA2B88" w:rsidRPr="001E0FA2" w:rsidRDefault="009005E3" w:rsidP="006E7E9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Gli </w:t>
      </w:r>
      <w:r w:rsidR="00A9707D" w:rsidRPr="001E0FA2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>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6EE441A4" w14:textId="4818FDE4" w:rsidR="004F0E4E" w:rsidRPr="001E0FA2" w:rsidRDefault="004F0E4E" w:rsidP="00C76C5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</w:pPr>
      <w:r w:rsidRPr="001E0FA2">
        <w:rPr>
          <w:rFonts w:asciiTheme="minorHAnsi" w:eastAsia="Candara" w:hAnsiTheme="minorHAnsi" w:cstheme="minorHAnsi"/>
          <w:b/>
          <w:bCs/>
          <w:spacing w:val="-1"/>
          <w:sz w:val="20"/>
          <w:szCs w:val="20"/>
          <w:lang w:val="it-IT"/>
        </w:rPr>
        <w:t>Processo decisionale automatizzato</w:t>
      </w:r>
    </w:p>
    <w:bookmarkEnd w:id="8"/>
    <w:p w14:paraId="12D3A3B6" w14:textId="673EDA4A" w:rsidR="004F0E4E" w:rsidRDefault="00300028" w:rsidP="00C76C5A">
      <w:pPr>
        <w:widowControl/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Non è previsto un processo decisionale automatizzato ai sensi dell’art. 14, par. 2, lettera g) del Regolamento (UE) 679/2016.</w:t>
      </w:r>
    </w:p>
    <w:p w14:paraId="18DF7ED3" w14:textId="77777777" w:rsidR="00525BAD" w:rsidRPr="00525BAD" w:rsidRDefault="00525BAD" w:rsidP="00525BAD">
      <w:pPr>
        <w:rPr>
          <w:rFonts w:asciiTheme="minorHAnsi" w:eastAsia="Calibri" w:hAnsiTheme="minorHAnsi" w:cstheme="minorHAnsi"/>
          <w:sz w:val="20"/>
          <w:szCs w:val="20"/>
          <w:lang w:val="it-IT"/>
        </w:rPr>
      </w:pPr>
    </w:p>
    <w:p w14:paraId="1972892B" w14:textId="77777777" w:rsidR="00525BAD" w:rsidRDefault="00525BAD" w:rsidP="00525BAD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074E72D" w14:textId="63DC9A31" w:rsidR="00525BAD" w:rsidRPr="00831B2C" w:rsidRDefault="00525BAD" w:rsidP="007613E6">
      <w:pPr>
        <w:tabs>
          <w:tab w:val="left" w:pos="6804"/>
        </w:tabs>
        <w:ind w:left="5670"/>
        <w:jc w:val="right"/>
        <w:rPr>
          <w:rFonts w:ascii="Calibri Light" w:hAnsi="Calibri Light" w:cs="Calibri Light"/>
          <w:b/>
          <w:sz w:val="20"/>
          <w:szCs w:val="20"/>
        </w:rPr>
      </w:pPr>
      <w:bookmarkStart w:id="9" w:name="_GoBack"/>
      <w:bookmarkEnd w:id="9"/>
      <w:r w:rsidRPr="00831B2C">
        <w:rPr>
          <w:rFonts w:ascii="Calibri Light" w:hAnsi="Calibri Light" w:cs="Calibri Light"/>
          <w:b/>
          <w:sz w:val="20"/>
          <w:szCs w:val="20"/>
        </w:rPr>
        <w:t>IL DIRIGENTE SCOLASTICO</w:t>
      </w:r>
    </w:p>
    <w:p w14:paraId="479BDA17" w14:textId="0E74B37C" w:rsidR="007613E6" w:rsidRDefault="007613E6" w:rsidP="007613E6">
      <w:pPr>
        <w:spacing w:before="158"/>
        <w:jc w:val="right"/>
        <w:rPr>
          <w:sz w:val="24"/>
        </w:rPr>
      </w:pPr>
      <w:proofErr w:type="spellStart"/>
      <w:r>
        <w:rPr>
          <w:b/>
          <w:bCs/>
        </w:rPr>
        <w:t>Dott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Nazzareno</w:t>
      </w:r>
      <w:proofErr w:type="spellEnd"/>
      <w:r>
        <w:rPr>
          <w:b/>
          <w:bCs/>
        </w:rPr>
        <w:t xml:space="preserve"> Miele</w:t>
      </w:r>
      <w:r>
        <w:rPr>
          <w:sz w:val="24"/>
        </w:rPr>
        <w:t xml:space="preserve"> </w:t>
      </w:r>
    </w:p>
    <w:p w14:paraId="49C65648" w14:textId="4C2666AD" w:rsidR="007613E6" w:rsidRDefault="007613E6" w:rsidP="007613E6">
      <w:pPr>
        <w:spacing w:before="158"/>
        <w:ind w:left="6632"/>
        <w:rPr>
          <w:sz w:val="24"/>
        </w:rPr>
      </w:pPr>
    </w:p>
    <w:p w14:paraId="0FD5898F" w14:textId="02385EDC" w:rsidR="00525BAD" w:rsidRPr="007B1A9A" w:rsidRDefault="00525BAD" w:rsidP="00525BAD">
      <w:pPr>
        <w:tabs>
          <w:tab w:val="left" w:pos="6663"/>
        </w:tabs>
        <w:ind w:left="5670"/>
        <w:jc w:val="center"/>
        <w:rPr>
          <w:sz w:val="18"/>
          <w:szCs w:val="18"/>
        </w:rPr>
      </w:pPr>
    </w:p>
    <w:p w14:paraId="0D30493E" w14:textId="0E0AEF1F" w:rsidR="00525BAD" w:rsidRPr="00525BAD" w:rsidRDefault="00525BAD" w:rsidP="00525BAD">
      <w:pPr>
        <w:tabs>
          <w:tab w:val="left" w:pos="7479"/>
        </w:tabs>
        <w:rPr>
          <w:rFonts w:asciiTheme="minorHAnsi" w:eastAsia="Calibri" w:hAnsiTheme="minorHAnsi" w:cstheme="minorHAnsi"/>
          <w:sz w:val="20"/>
          <w:szCs w:val="20"/>
          <w:lang w:val="it-IT"/>
        </w:rPr>
      </w:pPr>
    </w:p>
    <w:sectPr w:rsidR="00525BAD" w:rsidRPr="00525BAD" w:rsidSect="00090DE2">
      <w:headerReference w:type="default" r:id="rId9"/>
      <w:footerReference w:type="default" r:id="rId10"/>
      <w:pgSz w:w="12240" w:h="15840"/>
      <w:pgMar w:top="1247" w:right="1418" w:bottom="822" w:left="1418" w:header="249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F467" w14:textId="77777777" w:rsidR="00B02890" w:rsidRDefault="00B02890">
      <w:r>
        <w:separator/>
      </w:r>
    </w:p>
  </w:endnote>
  <w:endnote w:type="continuationSeparator" w:id="0">
    <w:p w14:paraId="7A64DA07" w14:textId="77777777" w:rsidR="00B02890" w:rsidRDefault="00B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4505" w14:textId="428F1A44" w:rsidR="00D306C5" w:rsidRDefault="00571CE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0BD550E" wp14:editId="3E497239">
              <wp:simplePos x="0" y="0"/>
              <wp:positionH relativeFrom="page">
                <wp:posOffset>6668135</wp:posOffset>
              </wp:positionH>
              <wp:positionV relativeFrom="page">
                <wp:posOffset>9552305</wp:posOffset>
              </wp:positionV>
              <wp:extent cx="117475" cy="171450"/>
              <wp:effectExtent l="635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4ADA4" w14:textId="77777777" w:rsidR="00D306C5" w:rsidRDefault="0019258E">
                          <w:pPr>
                            <w:spacing w:before="18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BD55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752.15pt;width:9.25pt;height:13.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" filled="f" stroked="f">
              <v:textbox inset="0,0,0,0">
                <w:txbxContent>
                  <w:p w14:paraId="1A74ADA4" w14:textId="77777777" w:rsidR="00D306C5" w:rsidRDefault="0019258E">
                    <w:pPr>
                      <w:spacing w:before="18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94AAD" w14:textId="77777777" w:rsidR="00B02890" w:rsidRDefault="00B02890">
      <w:r>
        <w:separator/>
      </w:r>
    </w:p>
  </w:footnote>
  <w:footnote w:type="continuationSeparator" w:id="0">
    <w:p w14:paraId="0928DB4B" w14:textId="77777777" w:rsidR="00B02890" w:rsidRDefault="00B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F950" w14:textId="0964629C" w:rsidR="001E0FA2" w:rsidRPr="001E0FA2" w:rsidRDefault="001E0FA2" w:rsidP="001E0FA2">
    <w:pPr>
      <w:widowControl/>
      <w:autoSpaceDE/>
      <w:autoSpaceDN/>
      <w:spacing w:after="160" w:line="259" w:lineRule="auto"/>
      <w:jc w:val="right"/>
      <w:rPr>
        <w:rFonts w:ascii="Calibri" w:eastAsia="Calibri" w:hAnsi="Calibri" w:cs="Calibri"/>
        <w:sz w:val="16"/>
        <w:szCs w:val="16"/>
        <w:lang w:val="it-IT"/>
      </w:rPr>
    </w:pPr>
    <w:bookmarkStart w:id="10" w:name="_Hlk150239371"/>
    <w:r w:rsidRPr="001E0FA2">
      <w:rPr>
        <w:rFonts w:ascii="Calibri" w:eastAsia="Calibri" w:hAnsi="Calibri" w:cs="Calibri"/>
        <w:sz w:val="16"/>
        <w:szCs w:val="16"/>
        <w:lang w:val="it-IT"/>
      </w:rPr>
      <w:t>MOD. - Informativa - Membri GLO</w:t>
    </w:r>
  </w:p>
  <w:bookmarkEnd w:id="10"/>
  <w:p w14:paraId="5B4CD2B4" w14:textId="4D6FEA6B" w:rsidR="001E0FA2" w:rsidRPr="001E0FA2" w:rsidRDefault="001E0FA2" w:rsidP="001E0FA2">
    <w:pPr>
      <w:widowControl/>
      <w:autoSpaceDE/>
      <w:autoSpaceDN/>
      <w:spacing w:after="160" w:line="259" w:lineRule="auto"/>
      <w:jc w:val="center"/>
      <w:rPr>
        <w:rFonts w:ascii="Calibri" w:eastAsia="Calibri" w:hAnsi="Calibri" w:cs="Calibri"/>
        <w:lang w:val="it-IT"/>
      </w:rPr>
    </w:pPr>
    <w:r w:rsidRPr="001E0FA2">
      <w:rPr>
        <w:rFonts w:ascii="Calibri" w:eastAsia="Calibri" w:hAnsi="Calibri"/>
        <w:noProof/>
        <w:lang w:val="it-IT" w:eastAsia="it-IT"/>
      </w:rPr>
      <w:drawing>
        <wp:inline distT="0" distB="0" distL="0" distR="0" wp14:anchorId="6BFC461C" wp14:editId="481A974F">
          <wp:extent cx="372110" cy="38989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3C39A1" w14:textId="77777777" w:rsidR="001E0FA2" w:rsidRPr="001E0FA2" w:rsidRDefault="001E0FA2" w:rsidP="001E0FA2">
    <w:pPr>
      <w:keepNext/>
      <w:keepLines/>
      <w:widowControl/>
      <w:autoSpaceDE/>
      <w:autoSpaceDN/>
      <w:spacing w:line="264" w:lineRule="auto"/>
      <w:jc w:val="center"/>
      <w:outlineLvl w:val="1"/>
      <w:rPr>
        <w:rFonts w:ascii="Calibri" w:hAnsi="Calibri" w:cs="Calibri"/>
        <w:b/>
        <w:sz w:val="26"/>
        <w:szCs w:val="26"/>
        <w:lang w:val="it-IT" w:eastAsia="it-IT"/>
      </w:rPr>
    </w:pPr>
    <w:r w:rsidRPr="001E0FA2">
      <w:rPr>
        <w:rFonts w:ascii="Calibri" w:hAnsi="Calibri" w:cs="Calibri"/>
        <w:b/>
        <w:sz w:val="26"/>
        <w:szCs w:val="26"/>
        <w:lang w:val="it-IT" w:eastAsia="it-IT"/>
      </w:rPr>
      <w:t>Ministero dell’Istruzione e del Merito</w:t>
    </w:r>
  </w:p>
  <w:p w14:paraId="7A7BA116" w14:textId="77777777" w:rsidR="001E0FA2" w:rsidRPr="001E0FA2" w:rsidRDefault="001E0FA2" w:rsidP="001E0FA2">
    <w:pPr>
      <w:widowControl/>
      <w:autoSpaceDE/>
      <w:autoSpaceDN/>
      <w:spacing w:after="160" w:line="264" w:lineRule="auto"/>
      <w:jc w:val="center"/>
      <w:rPr>
        <w:rFonts w:ascii="Calibri" w:eastAsia="Calibri" w:hAnsi="Calibri" w:cs="Calibri"/>
        <w:b/>
        <w:sz w:val="28"/>
        <w:lang w:val="it-IT"/>
      </w:rPr>
    </w:pPr>
    <w:r w:rsidRPr="001E0FA2">
      <w:rPr>
        <w:rFonts w:ascii="Calibri" w:eastAsia="Calibri" w:hAnsi="Calibri" w:cs="Calibri"/>
        <w:b/>
        <w:sz w:val="28"/>
        <w:lang w:val="it-IT"/>
      </w:rPr>
      <w:t>&lt;&lt;nome_scuola&gt;&gt;</w:t>
    </w:r>
  </w:p>
  <w:p w14:paraId="73DFD3C2" w14:textId="77777777" w:rsidR="001E0FA2" w:rsidRPr="001E0FA2" w:rsidRDefault="001E0FA2" w:rsidP="001E0FA2">
    <w:pPr>
      <w:widowControl/>
      <w:autoSpaceDE/>
      <w:autoSpaceDN/>
      <w:spacing w:line="264" w:lineRule="auto"/>
      <w:jc w:val="center"/>
      <w:rPr>
        <w:rFonts w:ascii="Calibri" w:hAnsi="Calibri" w:cs="Calibri"/>
        <w:b/>
        <w:sz w:val="24"/>
        <w:szCs w:val="20"/>
        <w:lang w:val="it-IT" w:eastAsia="it-IT"/>
      </w:rPr>
    </w:pPr>
    <w:r w:rsidRPr="001E0FA2">
      <w:rPr>
        <w:rFonts w:ascii="Calibri" w:hAnsi="Calibri" w:cs="Calibri"/>
        <w:b/>
        <w:sz w:val="24"/>
        <w:szCs w:val="20"/>
        <w:lang w:val="it-IT" w:eastAsia="it-IT"/>
      </w:rPr>
      <w:t>&lt;&lt;indirizzo&gt;&gt;, &lt;&lt;cap&gt;&gt; &lt;&lt;città_scuola&gt;&gt;</w:t>
    </w:r>
  </w:p>
  <w:p w14:paraId="6CCBA299" w14:textId="77777777" w:rsidR="001E0FA2" w:rsidRPr="001E0FA2" w:rsidRDefault="001E0FA2" w:rsidP="001E0FA2">
    <w:pPr>
      <w:tabs>
        <w:tab w:val="left" w:pos="893"/>
        <w:tab w:val="left" w:pos="894"/>
      </w:tabs>
      <w:jc w:val="center"/>
      <w:rPr>
        <w:rFonts w:ascii="Calibri" w:eastAsia="Verdana" w:hAnsi="Calibri" w:cs="Calibri"/>
        <w:lang w:val="it-IT" w:eastAsia="it-IT" w:bidi="it-IT"/>
      </w:rPr>
    </w:pPr>
    <w:r w:rsidRPr="001E0FA2">
      <w:rPr>
        <w:rFonts w:ascii="Calibri" w:eastAsia="Verdana" w:hAnsi="Calibri" w:cs="Calibri"/>
        <w:lang w:val="it-IT" w:eastAsia="it-IT" w:bidi="it-IT"/>
      </w:rPr>
      <w:t>Tel. &lt;&lt;telefono_scuola&gt;&gt; Mail: &lt;&lt;email_scuola&gt;&gt; - PEC: &lt;&lt;PEC_scuola&gt;&gt;</w:t>
    </w:r>
  </w:p>
  <w:p w14:paraId="3C5B219E" w14:textId="1281E13E" w:rsidR="00A27582" w:rsidRDefault="001E0FA2" w:rsidP="001E0FA2">
    <w:pPr>
      <w:widowControl/>
      <w:autoSpaceDE/>
      <w:autoSpaceDN/>
      <w:ind w:left="-567" w:right="-567"/>
      <w:jc w:val="center"/>
      <w:rPr>
        <w:rFonts w:ascii="Calibri" w:eastAsia="Calibri" w:hAnsi="Calibri" w:cs="Calibri"/>
        <w:lang w:val="it-IT"/>
      </w:rPr>
    </w:pPr>
    <w:r w:rsidRPr="001E0FA2">
      <w:rPr>
        <w:rFonts w:ascii="Calibri" w:eastAsia="Calibri" w:hAnsi="Calibri" w:cs="Calibri"/>
        <w:lang w:val="it-IT"/>
      </w:rPr>
      <w:t>Codice Fiscale: &lt;&lt;CF&gt;&gt; - C.M.: &lt;&lt;meccanografico&gt;&gt; - C.U.U.: &lt;&lt;CUU&gt;&gt;</w:t>
    </w:r>
  </w:p>
  <w:p w14:paraId="59812AD7" w14:textId="77777777" w:rsidR="001E0FA2" w:rsidRPr="00FB5EA8" w:rsidRDefault="001E0FA2" w:rsidP="001E0FA2">
    <w:pPr>
      <w:widowControl/>
      <w:autoSpaceDE/>
      <w:autoSpaceDN/>
      <w:ind w:left="-567" w:right="-567"/>
      <w:jc w:val="center"/>
      <w:rPr>
        <w:rFonts w:ascii="English111 Adagio BT" w:hAnsi="English111 Adagio BT"/>
        <w:b/>
        <w:sz w:val="36"/>
        <w:szCs w:val="36"/>
        <w:lang w:val="it-IT" w:eastAsia="it-IT"/>
      </w:rPr>
    </w:pPr>
  </w:p>
  <w:p w14:paraId="3933D178" w14:textId="0B25C1F9" w:rsidR="00D306C5" w:rsidRPr="00E0562F" w:rsidRDefault="00D306C5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41B"/>
    <w:multiLevelType w:val="multilevel"/>
    <w:tmpl w:val="05422DF6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5" w:hanging="363"/>
      </w:pPr>
      <w:rPr>
        <w:rFonts w:hint="default"/>
        <w:b/>
        <w:bCs/>
        <w:w w:val="12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w w:val="120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w w:val="12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w w:val="12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w w:val="12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w w:val="12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w w:val="12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w w:val="120"/>
      </w:rPr>
    </w:lvl>
  </w:abstractNum>
  <w:abstractNum w:abstractNumId="1" w15:restartNumberingAfterBreak="0">
    <w:nsid w:val="341E2F22"/>
    <w:multiLevelType w:val="hybridMultilevel"/>
    <w:tmpl w:val="E82C9466"/>
    <w:lvl w:ilvl="0" w:tplc="9BB019DC">
      <w:numFmt w:val="bullet"/>
      <w:lvlText w:val="-"/>
      <w:lvlJc w:val="left"/>
      <w:pPr>
        <w:ind w:left="641" w:hanging="233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A78E490">
      <w:numFmt w:val="bullet"/>
      <w:lvlText w:val="•"/>
      <w:lvlJc w:val="left"/>
      <w:pPr>
        <w:ind w:left="1721" w:hanging="233"/>
      </w:pPr>
      <w:rPr>
        <w:rFonts w:hint="default"/>
      </w:rPr>
    </w:lvl>
    <w:lvl w:ilvl="2" w:tplc="FF1C9DCC">
      <w:numFmt w:val="bullet"/>
      <w:lvlText w:val="•"/>
      <w:lvlJc w:val="left"/>
      <w:pPr>
        <w:ind w:left="2801" w:hanging="233"/>
      </w:pPr>
      <w:rPr>
        <w:rFonts w:hint="default"/>
      </w:rPr>
    </w:lvl>
    <w:lvl w:ilvl="3" w:tplc="47F03D58">
      <w:numFmt w:val="bullet"/>
      <w:lvlText w:val="•"/>
      <w:lvlJc w:val="left"/>
      <w:pPr>
        <w:ind w:left="3881" w:hanging="233"/>
      </w:pPr>
      <w:rPr>
        <w:rFonts w:hint="default"/>
      </w:rPr>
    </w:lvl>
    <w:lvl w:ilvl="4" w:tplc="BDC020C2">
      <w:numFmt w:val="bullet"/>
      <w:lvlText w:val="•"/>
      <w:lvlJc w:val="left"/>
      <w:pPr>
        <w:ind w:left="4961" w:hanging="233"/>
      </w:pPr>
      <w:rPr>
        <w:rFonts w:hint="default"/>
      </w:rPr>
    </w:lvl>
    <w:lvl w:ilvl="5" w:tplc="FC04E2F0">
      <w:numFmt w:val="bullet"/>
      <w:lvlText w:val="•"/>
      <w:lvlJc w:val="left"/>
      <w:pPr>
        <w:ind w:left="6041" w:hanging="233"/>
      </w:pPr>
      <w:rPr>
        <w:rFonts w:hint="default"/>
      </w:rPr>
    </w:lvl>
    <w:lvl w:ilvl="6" w:tplc="AA52A0D8">
      <w:numFmt w:val="bullet"/>
      <w:lvlText w:val="•"/>
      <w:lvlJc w:val="left"/>
      <w:pPr>
        <w:ind w:left="7121" w:hanging="233"/>
      </w:pPr>
      <w:rPr>
        <w:rFonts w:hint="default"/>
      </w:rPr>
    </w:lvl>
    <w:lvl w:ilvl="7" w:tplc="15443CC8">
      <w:numFmt w:val="bullet"/>
      <w:lvlText w:val="•"/>
      <w:lvlJc w:val="left"/>
      <w:pPr>
        <w:ind w:left="8201" w:hanging="233"/>
      </w:pPr>
      <w:rPr>
        <w:rFonts w:hint="default"/>
      </w:rPr>
    </w:lvl>
    <w:lvl w:ilvl="8" w:tplc="199A9456">
      <w:numFmt w:val="bullet"/>
      <w:lvlText w:val="•"/>
      <w:lvlJc w:val="left"/>
      <w:pPr>
        <w:ind w:left="9281" w:hanging="233"/>
      </w:pPr>
      <w:rPr>
        <w:rFonts w:hint="default"/>
      </w:rPr>
    </w:lvl>
  </w:abstractNum>
  <w:abstractNum w:abstractNumId="2" w15:restartNumberingAfterBreak="0">
    <w:nsid w:val="3AB87124"/>
    <w:multiLevelType w:val="hybridMultilevel"/>
    <w:tmpl w:val="9AAEA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650A"/>
    <w:multiLevelType w:val="hybridMultilevel"/>
    <w:tmpl w:val="F6748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7C35"/>
    <w:multiLevelType w:val="hybridMultilevel"/>
    <w:tmpl w:val="35CC3932"/>
    <w:lvl w:ilvl="0" w:tplc="1594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78B9"/>
    <w:multiLevelType w:val="hybridMultilevel"/>
    <w:tmpl w:val="54F47984"/>
    <w:lvl w:ilvl="0" w:tplc="5B9CC2D0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1" w:hanging="360"/>
      </w:pPr>
    </w:lvl>
    <w:lvl w:ilvl="2" w:tplc="0410001B" w:tentative="1">
      <w:start w:val="1"/>
      <w:numFmt w:val="lowerRoman"/>
      <w:lvlText w:val="%3."/>
      <w:lvlJc w:val="right"/>
      <w:pPr>
        <w:ind w:left="2441" w:hanging="180"/>
      </w:pPr>
    </w:lvl>
    <w:lvl w:ilvl="3" w:tplc="0410000F" w:tentative="1">
      <w:start w:val="1"/>
      <w:numFmt w:val="decimal"/>
      <w:lvlText w:val="%4."/>
      <w:lvlJc w:val="left"/>
      <w:pPr>
        <w:ind w:left="3161" w:hanging="360"/>
      </w:pPr>
    </w:lvl>
    <w:lvl w:ilvl="4" w:tplc="04100019" w:tentative="1">
      <w:start w:val="1"/>
      <w:numFmt w:val="lowerLetter"/>
      <w:lvlText w:val="%5."/>
      <w:lvlJc w:val="left"/>
      <w:pPr>
        <w:ind w:left="3881" w:hanging="360"/>
      </w:pPr>
    </w:lvl>
    <w:lvl w:ilvl="5" w:tplc="0410001B" w:tentative="1">
      <w:start w:val="1"/>
      <w:numFmt w:val="lowerRoman"/>
      <w:lvlText w:val="%6."/>
      <w:lvlJc w:val="right"/>
      <w:pPr>
        <w:ind w:left="4601" w:hanging="180"/>
      </w:pPr>
    </w:lvl>
    <w:lvl w:ilvl="6" w:tplc="0410000F" w:tentative="1">
      <w:start w:val="1"/>
      <w:numFmt w:val="decimal"/>
      <w:lvlText w:val="%7."/>
      <w:lvlJc w:val="left"/>
      <w:pPr>
        <w:ind w:left="5321" w:hanging="360"/>
      </w:pPr>
    </w:lvl>
    <w:lvl w:ilvl="7" w:tplc="04100019" w:tentative="1">
      <w:start w:val="1"/>
      <w:numFmt w:val="lowerLetter"/>
      <w:lvlText w:val="%8."/>
      <w:lvlJc w:val="left"/>
      <w:pPr>
        <w:ind w:left="6041" w:hanging="360"/>
      </w:pPr>
    </w:lvl>
    <w:lvl w:ilvl="8" w:tplc="0410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5FCD14B6"/>
    <w:multiLevelType w:val="singleLevel"/>
    <w:tmpl w:val="018A65C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6146073D"/>
    <w:multiLevelType w:val="hybridMultilevel"/>
    <w:tmpl w:val="EDF2D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9BE"/>
    <w:multiLevelType w:val="hybridMultilevel"/>
    <w:tmpl w:val="CFD82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3F66"/>
    <w:multiLevelType w:val="hybridMultilevel"/>
    <w:tmpl w:val="B316F84E"/>
    <w:lvl w:ilvl="0" w:tplc="9BB01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3B28"/>
    <w:multiLevelType w:val="multilevel"/>
    <w:tmpl w:val="FE8014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A062E"/>
    <w:multiLevelType w:val="multilevel"/>
    <w:tmpl w:val="EDF2DA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5"/>
    <w:rsid w:val="00001C34"/>
    <w:rsid w:val="00001D7E"/>
    <w:rsid w:val="00003374"/>
    <w:rsid w:val="0000783D"/>
    <w:rsid w:val="00014B7D"/>
    <w:rsid w:val="000162A9"/>
    <w:rsid w:val="00017738"/>
    <w:rsid w:val="00021DD5"/>
    <w:rsid w:val="00024BDC"/>
    <w:rsid w:val="00030DF6"/>
    <w:rsid w:val="00032D15"/>
    <w:rsid w:val="00041866"/>
    <w:rsid w:val="00046644"/>
    <w:rsid w:val="000509B7"/>
    <w:rsid w:val="00053345"/>
    <w:rsid w:val="00053503"/>
    <w:rsid w:val="00054C66"/>
    <w:rsid w:val="000606BE"/>
    <w:rsid w:val="00077DA6"/>
    <w:rsid w:val="00082041"/>
    <w:rsid w:val="000828B5"/>
    <w:rsid w:val="000869A2"/>
    <w:rsid w:val="00090DE2"/>
    <w:rsid w:val="0009384A"/>
    <w:rsid w:val="00093DCE"/>
    <w:rsid w:val="000967FA"/>
    <w:rsid w:val="000A0F30"/>
    <w:rsid w:val="000A20D7"/>
    <w:rsid w:val="000A627C"/>
    <w:rsid w:val="000A65D3"/>
    <w:rsid w:val="000A6852"/>
    <w:rsid w:val="000A6EC3"/>
    <w:rsid w:val="000B50B0"/>
    <w:rsid w:val="000B61F5"/>
    <w:rsid w:val="000B7D85"/>
    <w:rsid w:val="000C1A01"/>
    <w:rsid w:val="000C229C"/>
    <w:rsid w:val="000C5B1D"/>
    <w:rsid w:val="000C71FB"/>
    <w:rsid w:val="000D0920"/>
    <w:rsid w:val="000D4248"/>
    <w:rsid w:val="000D554F"/>
    <w:rsid w:val="000E6734"/>
    <w:rsid w:val="000E718E"/>
    <w:rsid w:val="000F1D41"/>
    <w:rsid w:val="00101993"/>
    <w:rsid w:val="00105689"/>
    <w:rsid w:val="00106AD1"/>
    <w:rsid w:val="001139AD"/>
    <w:rsid w:val="00113AC1"/>
    <w:rsid w:val="00114DE6"/>
    <w:rsid w:val="00127219"/>
    <w:rsid w:val="0013601F"/>
    <w:rsid w:val="0013758C"/>
    <w:rsid w:val="00142D5A"/>
    <w:rsid w:val="00144AC2"/>
    <w:rsid w:val="001459B2"/>
    <w:rsid w:val="00147AFA"/>
    <w:rsid w:val="00154897"/>
    <w:rsid w:val="00160512"/>
    <w:rsid w:val="00163391"/>
    <w:rsid w:val="001742B5"/>
    <w:rsid w:val="00183735"/>
    <w:rsid w:val="001865A8"/>
    <w:rsid w:val="00191747"/>
    <w:rsid w:val="0019258E"/>
    <w:rsid w:val="001A706B"/>
    <w:rsid w:val="001B19ED"/>
    <w:rsid w:val="001C2994"/>
    <w:rsid w:val="001C4163"/>
    <w:rsid w:val="001D2F04"/>
    <w:rsid w:val="001D38C8"/>
    <w:rsid w:val="001E0FA2"/>
    <w:rsid w:val="001F1ACE"/>
    <w:rsid w:val="001F220E"/>
    <w:rsid w:val="001F5598"/>
    <w:rsid w:val="001F6441"/>
    <w:rsid w:val="00213BFE"/>
    <w:rsid w:val="00220ACC"/>
    <w:rsid w:val="002213F9"/>
    <w:rsid w:val="00224A67"/>
    <w:rsid w:val="00224B3B"/>
    <w:rsid w:val="00225777"/>
    <w:rsid w:val="00233FD4"/>
    <w:rsid w:val="00235257"/>
    <w:rsid w:val="002442F5"/>
    <w:rsid w:val="00244DFB"/>
    <w:rsid w:val="00245BA6"/>
    <w:rsid w:val="002502F9"/>
    <w:rsid w:val="002524A8"/>
    <w:rsid w:val="0025273A"/>
    <w:rsid w:val="002547CD"/>
    <w:rsid w:val="00266340"/>
    <w:rsid w:val="00272B3B"/>
    <w:rsid w:val="00281CE3"/>
    <w:rsid w:val="00290B12"/>
    <w:rsid w:val="00292101"/>
    <w:rsid w:val="00296A50"/>
    <w:rsid w:val="002970AD"/>
    <w:rsid w:val="0029728A"/>
    <w:rsid w:val="002A6C6A"/>
    <w:rsid w:val="002B7B05"/>
    <w:rsid w:val="002C4450"/>
    <w:rsid w:val="002D454C"/>
    <w:rsid w:val="002D7600"/>
    <w:rsid w:val="002D7FDB"/>
    <w:rsid w:val="002E1FB2"/>
    <w:rsid w:val="002E4823"/>
    <w:rsid w:val="002E49DF"/>
    <w:rsid w:val="002E7A3F"/>
    <w:rsid w:val="002F172A"/>
    <w:rsid w:val="00300028"/>
    <w:rsid w:val="00303180"/>
    <w:rsid w:val="00307833"/>
    <w:rsid w:val="00314645"/>
    <w:rsid w:val="003162D1"/>
    <w:rsid w:val="00330E97"/>
    <w:rsid w:val="0034263B"/>
    <w:rsid w:val="00343335"/>
    <w:rsid w:val="0035199E"/>
    <w:rsid w:val="00351EE6"/>
    <w:rsid w:val="00354C2D"/>
    <w:rsid w:val="00361878"/>
    <w:rsid w:val="00361F73"/>
    <w:rsid w:val="00375E34"/>
    <w:rsid w:val="00376715"/>
    <w:rsid w:val="003833A2"/>
    <w:rsid w:val="00383833"/>
    <w:rsid w:val="00383BD9"/>
    <w:rsid w:val="0038564C"/>
    <w:rsid w:val="00392324"/>
    <w:rsid w:val="003957ED"/>
    <w:rsid w:val="003975AD"/>
    <w:rsid w:val="003B0E74"/>
    <w:rsid w:val="003B1C60"/>
    <w:rsid w:val="003B6DD9"/>
    <w:rsid w:val="003B7FE6"/>
    <w:rsid w:val="003C1936"/>
    <w:rsid w:val="003C2A1E"/>
    <w:rsid w:val="003C769D"/>
    <w:rsid w:val="003C7A63"/>
    <w:rsid w:val="003D16B0"/>
    <w:rsid w:val="003E168E"/>
    <w:rsid w:val="003F02A5"/>
    <w:rsid w:val="003F32B5"/>
    <w:rsid w:val="003F4DEA"/>
    <w:rsid w:val="003F6EC2"/>
    <w:rsid w:val="00400F15"/>
    <w:rsid w:val="00404CA4"/>
    <w:rsid w:val="00405068"/>
    <w:rsid w:val="00410591"/>
    <w:rsid w:val="00414DBA"/>
    <w:rsid w:val="00414F53"/>
    <w:rsid w:val="00420E16"/>
    <w:rsid w:val="00422DD5"/>
    <w:rsid w:val="00423685"/>
    <w:rsid w:val="00424BEC"/>
    <w:rsid w:val="00425A3B"/>
    <w:rsid w:val="00435A2F"/>
    <w:rsid w:val="00436558"/>
    <w:rsid w:val="00436D66"/>
    <w:rsid w:val="00437E68"/>
    <w:rsid w:val="00445BF9"/>
    <w:rsid w:val="00450686"/>
    <w:rsid w:val="004560C0"/>
    <w:rsid w:val="00456E7B"/>
    <w:rsid w:val="0046656E"/>
    <w:rsid w:val="0047090D"/>
    <w:rsid w:val="0047158C"/>
    <w:rsid w:val="004771F9"/>
    <w:rsid w:val="00482FC9"/>
    <w:rsid w:val="004868B4"/>
    <w:rsid w:val="004905E4"/>
    <w:rsid w:val="00492F52"/>
    <w:rsid w:val="004A4642"/>
    <w:rsid w:val="004A5FDF"/>
    <w:rsid w:val="004C03C3"/>
    <w:rsid w:val="004C20B9"/>
    <w:rsid w:val="004F0A62"/>
    <w:rsid w:val="004F0E4E"/>
    <w:rsid w:val="00501AFE"/>
    <w:rsid w:val="005173CE"/>
    <w:rsid w:val="00523ADC"/>
    <w:rsid w:val="005248A6"/>
    <w:rsid w:val="00525BAD"/>
    <w:rsid w:val="00531AE6"/>
    <w:rsid w:val="00535157"/>
    <w:rsid w:val="005360C7"/>
    <w:rsid w:val="00537391"/>
    <w:rsid w:val="0053784A"/>
    <w:rsid w:val="005411AC"/>
    <w:rsid w:val="00541FD1"/>
    <w:rsid w:val="0054206B"/>
    <w:rsid w:val="00546207"/>
    <w:rsid w:val="00566C6C"/>
    <w:rsid w:val="00567F02"/>
    <w:rsid w:val="0057143D"/>
    <w:rsid w:val="00571CE3"/>
    <w:rsid w:val="00575C82"/>
    <w:rsid w:val="005803D8"/>
    <w:rsid w:val="00580915"/>
    <w:rsid w:val="0058364D"/>
    <w:rsid w:val="00595A11"/>
    <w:rsid w:val="005975FD"/>
    <w:rsid w:val="005A1FD4"/>
    <w:rsid w:val="005A3CF8"/>
    <w:rsid w:val="005A3D77"/>
    <w:rsid w:val="005B5908"/>
    <w:rsid w:val="005C2FDC"/>
    <w:rsid w:val="005C660C"/>
    <w:rsid w:val="005D2E8D"/>
    <w:rsid w:val="005E2690"/>
    <w:rsid w:val="005F7360"/>
    <w:rsid w:val="006007E3"/>
    <w:rsid w:val="0061010C"/>
    <w:rsid w:val="00614F4D"/>
    <w:rsid w:val="00623E59"/>
    <w:rsid w:val="00627922"/>
    <w:rsid w:val="006414AF"/>
    <w:rsid w:val="00644DE2"/>
    <w:rsid w:val="00646336"/>
    <w:rsid w:val="00650B19"/>
    <w:rsid w:val="00651825"/>
    <w:rsid w:val="0065237E"/>
    <w:rsid w:val="006562CD"/>
    <w:rsid w:val="006845A2"/>
    <w:rsid w:val="006868B5"/>
    <w:rsid w:val="00690159"/>
    <w:rsid w:val="006923EB"/>
    <w:rsid w:val="00694AAB"/>
    <w:rsid w:val="0069553A"/>
    <w:rsid w:val="006A0990"/>
    <w:rsid w:val="006A43CD"/>
    <w:rsid w:val="006A5387"/>
    <w:rsid w:val="006B3CA4"/>
    <w:rsid w:val="006D2A6A"/>
    <w:rsid w:val="006D3B67"/>
    <w:rsid w:val="006E2D7D"/>
    <w:rsid w:val="006E5A52"/>
    <w:rsid w:val="006E7E94"/>
    <w:rsid w:val="006F1512"/>
    <w:rsid w:val="006F49A8"/>
    <w:rsid w:val="006F4FA1"/>
    <w:rsid w:val="006F5074"/>
    <w:rsid w:val="006F66B4"/>
    <w:rsid w:val="00701F54"/>
    <w:rsid w:val="00705DFF"/>
    <w:rsid w:val="007072CE"/>
    <w:rsid w:val="00707707"/>
    <w:rsid w:val="00707A4D"/>
    <w:rsid w:val="00707A90"/>
    <w:rsid w:val="00721628"/>
    <w:rsid w:val="00724D7F"/>
    <w:rsid w:val="007370BF"/>
    <w:rsid w:val="00741403"/>
    <w:rsid w:val="00742CF8"/>
    <w:rsid w:val="00742EC6"/>
    <w:rsid w:val="007457AE"/>
    <w:rsid w:val="0075552B"/>
    <w:rsid w:val="007613E6"/>
    <w:rsid w:val="00764873"/>
    <w:rsid w:val="00767935"/>
    <w:rsid w:val="00770436"/>
    <w:rsid w:val="00770D77"/>
    <w:rsid w:val="0078127C"/>
    <w:rsid w:val="0078295B"/>
    <w:rsid w:val="00785869"/>
    <w:rsid w:val="00790BFC"/>
    <w:rsid w:val="00791899"/>
    <w:rsid w:val="00796835"/>
    <w:rsid w:val="007A32A1"/>
    <w:rsid w:val="007B0C3D"/>
    <w:rsid w:val="007B3409"/>
    <w:rsid w:val="007B4D85"/>
    <w:rsid w:val="007B652F"/>
    <w:rsid w:val="007C0B0E"/>
    <w:rsid w:val="007C0E20"/>
    <w:rsid w:val="007C321A"/>
    <w:rsid w:val="007C4361"/>
    <w:rsid w:val="007E4461"/>
    <w:rsid w:val="007E789E"/>
    <w:rsid w:val="007F4C17"/>
    <w:rsid w:val="007F4E4B"/>
    <w:rsid w:val="00803370"/>
    <w:rsid w:val="00806C6B"/>
    <w:rsid w:val="008079E7"/>
    <w:rsid w:val="008136EF"/>
    <w:rsid w:val="008215F2"/>
    <w:rsid w:val="008337E5"/>
    <w:rsid w:val="00843D52"/>
    <w:rsid w:val="00845B75"/>
    <w:rsid w:val="008621E6"/>
    <w:rsid w:val="008810E9"/>
    <w:rsid w:val="008849F9"/>
    <w:rsid w:val="00885912"/>
    <w:rsid w:val="00891AA4"/>
    <w:rsid w:val="008955A2"/>
    <w:rsid w:val="008A56A4"/>
    <w:rsid w:val="008B240A"/>
    <w:rsid w:val="008B6A54"/>
    <w:rsid w:val="008C066A"/>
    <w:rsid w:val="008C68A3"/>
    <w:rsid w:val="008D0478"/>
    <w:rsid w:val="008D4407"/>
    <w:rsid w:val="008D55FF"/>
    <w:rsid w:val="008D5EB9"/>
    <w:rsid w:val="008F057C"/>
    <w:rsid w:val="008F1FD1"/>
    <w:rsid w:val="008F460C"/>
    <w:rsid w:val="00900387"/>
    <w:rsid w:val="009005E3"/>
    <w:rsid w:val="00916344"/>
    <w:rsid w:val="00916CDD"/>
    <w:rsid w:val="0092430A"/>
    <w:rsid w:val="0093124C"/>
    <w:rsid w:val="00932D8C"/>
    <w:rsid w:val="00934426"/>
    <w:rsid w:val="00934BA7"/>
    <w:rsid w:val="009379F9"/>
    <w:rsid w:val="00940786"/>
    <w:rsid w:val="00943B18"/>
    <w:rsid w:val="0094413E"/>
    <w:rsid w:val="00952FCA"/>
    <w:rsid w:val="009613BE"/>
    <w:rsid w:val="009613C4"/>
    <w:rsid w:val="00964557"/>
    <w:rsid w:val="0098561F"/>
    <w:rsid w:val="009874EE"/>
    <w:rsid w:val="009A2E3E"/>
    <w:rsid w:val="009B4394"/>
    <w:rsid w:val="009C0C3E"/>
    <w:rsid w:val="009C27D2"/>
    <w:rsid w:val="009C3BED"/>
    <w:rsid w:val="009C6EDD"/>
    <w:rsid w:val="009D17B9"/>
    <w:rsid w:val="009D2388"/>
    <w:rsid w:val="009D38A6"/>
    <w:rsid w:val="009E5EAB"/>
    <w:rsid w:val="009F34BF"/>
    <w:rsid w:val="00A014F3"/>
    <w:rsid w:val="00A13B0A"/>
    <w:rsid w:val="00A14769"/>
    <w:rsid w:val="00A27582"/>
    <w:rsid w:val="00A31133"/>
    <w:rsid w:val="00A32470"/>
    <w:rsid w:val="00A452A1"/>
    <w:rsid w:val="00A52217"/>
    <w:rsid w:val="00A63E1A"/>
    <w:rsid w:val="00A651D9"/>
    <w:rsid w:val="00A66D01"/>
    <w:rsid w:val="00A71E96"/>
    <w:rsid w:val="00A74956"/>
    <w:rsid w:val="00A814A0"/>
    <w:rsid w:val="00A85022"/>
    <w:rsid w:val="00A87102"/>
    <w:rsid w:val="00A938BD"/>
    <w:rsid w:val="00A9674D"/>
    <w:rsid w:val="00A96B2E"/>
    <w:rsid w:val="00A9707D"/>
    <w:rsid w:val="00AA3CCA"/>
    <w:rsid w:val="00AA557F"/>
    <w:rsid w:val="00AA5B0C"/>
    <w:rsid w:val="00AB502B"/>
    <w:rsid w:val="00AC0743"/>
    <w:rsid w:val="00AC34D1"/>
    <w:rsid w:val="00AC637B"/>
    <w:rsid w:val="00AE529F"/>
    <w:rsid w:val="00AE59A4"/>
    <w:rsid w:val="00AF48AC"/>
    <w:rsid w:val="00B01E94"/>
    <w:rsid w:val="00B02364"/>
    <w:rsid w:val="00B02890"/>
    <w:rsid w:val="00B0391D"/>
    <w:rsid w:val="00B061F2"/>
    <w:rsid w:val="00B06B3F"/>
    <w:rsid w:val="00B11475"/>
    <w:rsid w:val="00B121B2"/>
    <w:rsid w:val="00B121BA"/>
    <w:rsid w:val="00B15467"/>
    <w:rsid w:val="00B16CCF"/>
    <w:rsid w:val="00B17125"/>
    <w:rsid w:val="00B24530"/>
    <w:rsid w:val="00B31734"/>
    <w:rsid w:val="00B32A6E"/>
    <w:rsid w:val="00B344E3"/>
    <w:rsid w:val="00B4294A"/>
    <w:rsid w:val="00B4797A"/>
    <w:rsid w:val="00B53E20"/>
    <w:rsid w:val="00B73209"/>
    <w:rsid w:val="00B930F0"/>
    <w:rsid w:val="00BA2B88"/>
    <w:rsid w:val="00BA2ED2"/>
    <w:rsid w:val="00BB3281"/>
    <w:rsid w:val="00BC3F81"/>
    <w:rsid w:val="00BD3698"/>
    <w:rsid w:val="00BD3C8E"/>
    <w:rsid w:val="00BE71CB"/>
    <w:rsid w:val="00BF1117"/>
    <w:rsid w:val="00BF3180"/>
    <w:rsid w:val="00BF4420"/>
    <w:rsid w:val="00C00F82"/>
    <w:rsid w:val="00C04324"/>
    <w:rsid w:val="00C069F4"/>
    <w:rsid w:val="00C10BA9"/>
    <w:rsid w:val="00C12560"/>
    <w:rsid w:val="00C12861"/>
    <w:rsid w:val="00C23A4B"/>
    <w:rsid w:val="00C27E7F"/>
    <w:rsid w:val="00C31CE6"/>
    <w:rsid w:val="00C36B66"/>
    <w:rsid w:val="00C402AB"/>
    <w:rsid w:val="00C410AB"/>
    <w:rsid w:val="00C42CFC"/>
    <w:rsid w:val="00C53C10"/>
    <w:rsid w:val="00C63749"/>
    <w:rsid w:val="00C72F33"/>
    <w:rsid w:val="00C74267"/>
    <w:rsid w:val="00C75D60"/>
    <w:rsid w:val="00C76C5A"/>
    <w:rsid w:val="00C76DED"/>
    <w:rsid w:val="00C825DE"/>
    <w:rsid w:val="00C853E1"/>
    <w:rsid w:val="00C943CA"/>
    <w:rsid w:val="00C969DF"/>
    <w:rsid w:val="00CB0E30"/>
    <w:rsid w:val="00CC33B3"/>
    <w:rsid w:val="00CC6151"/>
    <w:rsid w:val="00CD5F59"/>
    <w:rsid w:val="00CE4F24"/>
    <w:rsid w:val="00CF046E"/>
    <w:rsid w:val="00CF1604"/>
    <w:rsid w:val="00CF6A17"/>
    <w:rsid w:val="00D003CA"/>
    <w:rsid w:val="00D03240"/>
    <w:rsid w:val="00D03EFB"/>
    <w:rsid w:val="00D1277D"/>
    <w:rsid w:val="00D16BE9"/>
    <w:rsid w:val="00D21835"/>
    <w:rsid w:val="00D24342"/>
    <w:rsid w:val="00D306C5"/>
    <w:rsid w:val="00D33ED4"/>
    <w:rsid w:val="00D34085"/>
    <w:rsid w:val="00D36B2E"/>
    <w:rsid w:val="00D4121B"/>
    <w:rsid w:val="00D50876"/>
    <w:rsid w:val="00D62560"/>
    <w:rsid w:val="00D70357"/>
    <w:rsid w:val="00D70B39"/>
    <w:rsid w:val="00D72D27"/>
    <w:rsid w:val="00D85A52"/>
    <w:rsid w:val="00D87CFD"/>
    <w:rsid w:val="00D903F4"/>
    <w:rsid w:val="00D95C2E"/>
    <w:rsid w:val="00DA0B8D"/>
    <w:rsid w:val="00DA1707"/>
    <w:rsid w:val="00DB28F7"/>
    <w:rsid w:val="00DC3508"/>
    <w:rsid w:val="00DE1228"/>
    <w:rsid w:val="00DE3FE2"/>
    <w:rsid w:val="00DE4CBC"/>
    <w:rsid w:val="00DE72DE"/>
    <w:rsid w:val="00DF05D6"/>
    <w:rsid w:val="00DF7041"/>
    <w:rsid w:val="00DF7311"/>
    <w:rsid w:val="00E001C4"/>
    <w:rsid w:val="00E04F02"/>
    <w:rsid w:val="00E0562F"/>
    <w:rsid w:val="00E11A0B"/>
    <w:rsid w:val="00E21F40"/>
    <w:rsid w:val="00E308CD"/>
    <w:rsid w:val="00E32438"/>
    <w:rsid w:val="00E34A26"/>
    <w:rsid w:val="00E35A69"/>
    <w:rsid w:val="00E42E09"/>
    <w:rsid w:val="00E50A11"/>
    <w:rsid w:val="00E54306"/>
    <w:rsid w:val="00E5676F"/>
    <w:rsid w:val="00E627E9"/>
    <w:rsid w:val="00E6332A"/>
    <w:rsid w:val="00E71A1C"/>
    <w:rsid w:val="00E72ECC"/>
    <w:rsid w:val="00E77ABD"/>
    <w:rsid w:val="00E81DA9"/>
    <w:rsid w:val="00E82322"/>
    <w:rsid w:val="00E90733"/>
    <w:rsid w:val="00E96020"/>
    <w:rsid w:val="00EB1927"/>
    <w:rsid w:val="00EB4054"/>
    <w:rsid w:val="00EB4F92"/>
    <w:rsid w:val="00EC2A24"/>
    <w:rsid w:val="00EC2E43"/>
    <w:rsid w:val="00EC5C09"/>
    <w:rsid w:val="00ED62BB"/>
    <w:rsid w:val="00ED7C31"/>
    <w:rsid w:val="00EE0BD6"/>
    <w:rsid w:val="00EE772B"/>
    <w:rsid w:val="00EE797A"/>
    <w:rsid w:val="00EF0C17"/>
    <w:rsid w:val="00EF3E80"/>
    <w:rsid w:val="00EF5988"/>
    <w:rsid w:val="00F0626B"/>
    <w:rsid w:val="00F16FF1"/>
    <w:rsid w:val="00F20D5C"/>
    <w:rsid w:val="00F26BC1"/>
    <w:rsid w:val="00F30E23"/>
    <w:rsid w:val="00F320B5"/>
    <w:rsid w:val="00F37BCF"/>
    <w:rsid w:val="00F37D20"/>
    <w:rsid w:val="00F542E0"/>
    <w:rsid w:val="00F55883"/>
    <w:rsid w:val="00F6228C"/>
    <w:rsid w:val="00F628C9"/>
    <w:rsid w:val="00F65690"/>
    <w:rsid w:val="00F7441D"/>
    <w:rsid w:val="00F77BE6"/>
    <w:rsid w:val="00F81397"/>
    <w:rsid w:val="00F84C08"/>
    <w:rsid w:val="00F92A90"/>
    <w:rsid w:val="00F94CAE"/>
    <w:rsid w:val="00F95710"/>
    <w:rsid w:val="00F95D13"/>
    <w:rsid w:val="00FA0814"/>
    <w:rsid w:val="00FA5B3B"/>
    <w:rsid w:val="00FB1AA8"/>
    <w:rsid w:val="00FB5292"/>
    <w:rsid w:val="00FB5EA8"/>
    <w:rsid w:val="00FC01CB"/>
    <w:rsid w:val="00FC0412"/>
    <w:rsid w:val="00FC15A7"/>
    <w:rsid w:val="00FC2257"/>
    <w:rsid w:val="00FC3DF7"/>
    <w:rsid w:val="00FD741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DF05D6"/>
    <w:pPr>
      <w:ind w:left="640"/>
      <w:jc w:val="both"/>
      <w:outlineLvl w:val="1"/>
    </w:pPr>
    <w:rPr>
      <w:rFonts w:ascii="Verdana" w:eastAsia="Verdana" w:hAnsi="Verdana" w:cs="Verdana"/>
      <w:b/>
      <w:bCs/>
      <w:sz w:val="12"/>
      <w:szCs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Foo"/>
    <w:basedOn w:val="Normale"/>
    <w:link w:val="ParagrafoelencoCarattere"/>
    <w:uiPriority w:val="1"/>
    <w:qFormat/>
    <w:pPr>
      <w:spacing w:before="2"/>
      <w:ind w:left="624" w:hanging="268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102"/>
    </w:pPr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5292"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0E4E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0E4E"/>
    <w:rPr>
      <w:rFonts w:ascii="Calibri" w:eastAsia="Calibri" w:hAnsi="Calibri" w:cs="Times New Roman"/>
      <w:sz w:val="20"/>
      <w:szCs w:val="20"/>
      <w:lang w:val="it-IT"/>
    </w:rPr>
  </w:style>
  <w:style w:type="character" w:styleId="Rimandocommento">
    <w:name w:val="annotation reference"/>
    <w:uiPriority w:val="99"/>
    <w:semiHidden/>
    <w:unhideWhenUsed/>
    <w:rsid w:val="004F0E4E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43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43D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EB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BED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BED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Nessunaspaziatura">
    <w:name w:val="No Spacing"/>
    <w:uiPriority w:val="1"/>
    <w:qFormat/>
    <w:rsid w:val="00F16FF1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F111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F05D6"/>
    <w:rPr>
      <w:rFonts w:ascii="Verdana" w:eastAsia="Verdana" w:hAnsi="Verdana" w:cs="Verdana"/>
      <w:b/>
      <w:bCs/>
      <w:sz w:val="12"/>
      <w:szCs w:val="1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4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kit-note-ref">
    <w:name w:val="wkit-note-ref"/>
    <w:basedOn w:val="Carpredefinitoparagrafo"/>
    <w:rsid w:val="008337E5"/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Foo Carattere"/>
    <w:basedOn w:val="Carpredefinitoparagrafo"/>
    <w:link w:val="Paragrafoelenco"/>
    <w:uiPriority w:val="34"/>
    <w:qFormat/>
    <w:rsid w:val="000C71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2720-FBBC-4FF1-985A-9E770EBDDA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15050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2023-11-17T10:36:00Z</dcterms:created>
  <dcterms:modified xsi:type="dcterms:W3CDTF">2023-11-17T10:37:00Z</dcterms:modified>
</cp:coreProperties>
</file>